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E4E14">
      <w:pPr>
        <w:shd w:val="clear"/>
        <w:adjustRightInd/>
        <w:snapToGrid/>
        <w:ind w:firstLine="0" w:firstLineChars="0"/>
        <w:jc w:val="center"/>
        <w:rPr>
          <w:rFonts w:ascii="黑体" w:hAnsi="黑体" w:eastAsia="黑体" w:cs="宋体"/>
          <w:b/>
          <w:kern w:val="2"/>
          <w:sz w:val="52"/>
          <w:szCs w:val="52"/>
          <w:highlight w:val="none"/>
          <w:lang w:eastAsia="zh-CN" w:bidi="ar-SA"/>
        </w:rPr>
      </w:pPr>
    </w:p>
    <w:p w14:paraId="3215E6BE">
      <w:pPr>
        <w:shd w:val="clear"/>
        <w:adjustRightInd/>
        <w:snapToGrid/>
        <w:ind w:firstLine="0" w:firstLineChars="0"/>
        <w:jc w:val="center"/>
        <w:rPr>
          <w:rFonts w:ascii="黑体" w:hAnsi="黑体" w:eastAsia="黑体" w:cs="宋体"/>
          <w:b/>
          <w:kern w:val="2"/>
          <w:sz w:val="52"/>
          <w:szCs w:val="52"/>
          <w:highlight w:val="none"/>
          <w:lang w:eastAsia="zh-CN" w:bidi="ar-SA"/>
        </w:rPr>
      </w:pPr>
    </w:p>
    <w:p w14:paraId="2D0D1678">
      <w:pPr>
        <w:shd w:val="clear"/>
        <w:adjustRightInd/>
        <w:snapToGrid/>
        <w:ind w:firstLine="0" w:firstLineChars="0"/>
        <w:jc w:val="center"/>
        <w:rPr>
          <w:rFonts w:hint="eastAsia" w:ascii="黑体" w:hAnsi="黑体" w:eastAsia="黑体" w:cs="宋体"/>
          <w:bCs/>
          <w:kern w:val="2"/>
          <w:sz w:val="44"/>
          <w:szCs w:val="44"/>
          <w:highlight w:val="none"/>
          <w:lang w:val="en-US" w:eastAsia="zh-CN" w:bidi="ar-SA"/>
        </w:rPr>
      </w:pPr>
      <w:r>
        <w:rPr>
          <w:rFonts w:hint="eastAsia" w:ascii="黑体" w:hAnsi="黑体" w:eastAsia="黑体" w:cs="宋体"/>
          <w:bCs/>
          <w:kern w:val="2"/>
          <w:sz w:val="44"/>
          <w:szCs w:val="44"/>
          <w:highlight w:val="none"/>
          <w:lang w:val="en-US" w:eastAsia="zh-CN" w:bidi="ar-SA"/>
        </w:rPr>
        <w:t>2024年科学普及学术交流科普宣传</w:t>
      </w:r>
    </w:p>
    <w:p w14:paraId="4A015EFC">
      <w:pPr>
        <w:shd w:val="clear"/>
        <w:adjustRightInd/>
        <w:snapToGrid/>
        <w:ind w:firstLine="0" w:firstLineChars="0"/>
        <w:jc w:val="center"/>
        <w:rPr>
          <w:rFonts w:ascii="黑体" w:hAnsi="黑体" w:eastAsia="黑体" w:cs="宋体"/>
          <w:bCs/>
          <w:kern w:val="2"/>
          <w:sz w:val="44"/>
          <w:szCs w:val="44"/>
          <w:highlight w:val="none"/>
          <w:lang w:eastAsia="zh-CN" w:bidi="ar-SA"/>
        </w:rPr>
      </w:pPr>
      <w:r>
        <w:rPr>
          <w:rFonts w:hint="eastAsia" w:ascii="黑体" w:hAnsi="黑体" w:eastAsia="黑体" w:cs="宋体"/>
          <w:bCs/>
          <w:kern w:val="2"/>
          <w:sz w:val="44"/>
          <w:szCs w:val="44"/>
          <w:highlight w:val="none"/>
          <w:lang w:val="en-US" w:eastAsia="zh-CN" w:bidi="ar-SA"/>
        </w:rPr>
        <w:t>等经费项目</w:t>
      </w:r>
      <w:r>
        <w:rPr>
          <w:rFonts w:hint="eastAsia" w:ascii="黑体" w:hAnsi="黑体" w:eastAsia="黑体" w:cs="宋体"/>
          <w:bCs/>
          <w:kern w:val="2"/>
          <w:sz w:val="44"/>
          <w:szCs w:val="44"/>
          <w:highlight w:val="none"/>
          <w:lang w:eastAsia="zh-CN" w:bidi="ar-SA"/>
        </w:rPr>
        <w:t>绩效评价报告</w:t>
      </w:r>
    </w:p>
    <w:p w14:paraId="77CBC7BC">
      <w:pPr>
        <w:shd w:val="clear"/>
        <w:adjustRightInd/>
        <w:snapToGrid/>
        <w:ind w:firstLine="0" w:firstLineChars="0"/>
        <w:jc w:val="center"/>
        <w:rPr>
          <w:rFonts w:ascii="黑体" w:hAnsi="黑体" w:eastAsia="黑体" w:cs="宋体"/>
          <w:b/>
          <w:kern w:val="2"/>
          <w:sz w:val="52"/>
          <w:szCs w:val="52"/>
          <w:highlight w:val="none"/>
          <w:lang w:eastAsia="zh-CN" w:bidi="ar-SA"/>
        </w:rPr>
      </w:pPr>
    </w:p>
    <w:p w14:paraId="79E2C63E">
      <w:pPr>
        <w:shd w:val="clear"/>
        <w:adjustRightInd/>
        <w:snapToGrid/>
        <w:ind w:firstLine="0" w:firstLineChars="0"/>
        <w:jc w:val="center"/>
        <w:rPr>
          <w:rFonts w:ascii="黑体" w:hAnsi="黑体" w:eastAsia="黑体" w:cs="宋体"/>
          <w:kern w:val="2"/>
          <w:sz w:val="52"/>
          <w:szCs w:val="52"/>
          <w:highlight w:val="none"/>
          <w:lang w:eastAsia="zh-CN" w:bidi="ar-SA"/>
        </w:rPr>
      </w:pPr>
    </w:p>
    <w:p w14:paraId="1F5B0FA5">
      <w:pPr>
        <w:shd w:val="clear"/>
        <w:adjustRightInd/>
        <w:snapToGrid/>
        <w:ind w:firstLine="0" w:firstLineChars="0"/>
        <w:jc w:val="center"/>
        <w:rPr>
          <w:rFonts w:ascii="黑体" w:hAnsi="黑体" w:eastAsia="黑体" w:cs="宋体"/>
          <w:kern w:val="2"/>
          <w:sz w:val="52"/>
          <w:szCs w:val="52"/>
          <w:highlight w:val="none"/>
          <w:lang w:eastAsia="zh-CN" w:bidi="ar-SA"/>
        </w:rPr>
      </w:pPr>
    </w:p>
    <w:p w14:paraId="2CAC6E2D">
      <w:pPr>
        <w:shd w:val="clear"/>
        <w:adjustRightInd/>
        <w:snapToGrid/>
        <w:ind w:firstLine="0" w:firstLineChars="0"/>
        <w:jc w:val="center"/>
        <w:rPr>
          <w:rFonts w:ascii="黑体" w:hAnsi="黑体" w:eastAsia="黑体" w:cs="宋体"/>
          <w:b/>
          <w:kern w:val="2"/>
          <w:sz w:val="52"/>
          <w:szCs w:val="52"/>
          <w:highlight w:val="none"/>
          <w:lang w:eastAsia="zh-CN" w:bidi="ar-SA"/>
        </w:rPr>
      </w:pPr>
    </w:p>
    <w:tbl>
      <w:tblPr>
        <w:tblStyle w:val="24"/>
        <w:tblpPr w:leftFromText="180" w:rightFromText="180" w:vertAnchor="text" w:horzAnchor="page" w:tblpX="2319" w:tblpY="147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4"/>
        <w:gridCol w:w="4915"/>
      </w:tblGrid>
      <w:tr w14:paraId="48AE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604" w:type="dxa"/>
          </w:tcPr>
          <w:p w14:paraId="23BF0A70">
            <w:pPr>
              <w:shd w:val="clear"/>
              <w:adjustRightInd/>
              <w:snapToGrid w:val="0"/>
              <w:ind w:firstLine="0" w:firstLineChars="0"/>
              <w:jc w:val="both"/>
              <w:rPr>
                <w:rFonts w:ascii="仿宋" w:hAnsi="仿宋" w:eastAsia="仿宋"/>
                <w:kern w:val="2"/>
                <w:sz w:val="32"/>
                <w:szCs w:val="32"/>
                <w:highlight w:val="none"/>
                <w:lang w:eastAsia="zh-CN" w:bidi="ar-SA"/>
              </w:rPr>
            </w:pPr>
            <w:r>
              <w:rPr>
                <w:rFonts w:hint="eastAsia" w:ascii="黑体" w:hAnsi="黑体" w:eastAsia="黑体" w:cs="Times New Roman (正文 CS 字体)"/>
                <w:kern w:val="2"/>
                <w:sz w:val="32"/>
                <w:szCs w:val="32"/>
                <w:highlight w:val="none"/>
                <w:lang w:eastAsia="zh-CN" w:bidi="ar-SA"/>
              </w:rPr>
              <w:t>评价委托单位：</w:t>
            </w:r>
          </w:p>
        </w:tc>
        <w:tc>
          <w:tcPr>
            <w:tcW w:w="4915" w:type="dxa"/>
          </w:tcPr>
          <w:p w14:paraId="69D03E04">
            <w:pPr>
              <w:shd w:val="clear"/>
              <w:adjustRightInd/>
              <w:snapToGrid w:val="0"/>
              <w:ind w:firstLine="0" w:firstLineChars="0"/>
              <w:jc w:val="both"/>
              <w:rPr>
                <w:rFonts w:hint="default" w:ascii="仿宋" w:hAnsi="仿宋" w:eastAsia="仿宋"/>
                <w:kern w:val="2"/>
                <w:sz w:val="32"/>
                <w:szCs w:val="32"/>
                <w:highlight w:val="none"/>
                <w:u w:val="single"/>
                <w:lang w:val="en-US" w:eastAsia="zh-CN" w:bidi="ar-SA"/>
              </w:rPr>
            </w:pPr>
            <w:r>
              <w:rPr>
                <w:rFonts w:hint="eastAsia" w:ascii="黑体" w:hAnsi="黑体" w:eastAsia="黑体" w:cs="黑体"/>
                <w:b w:val="0"/>
                <w:bCs w:val="0"/>
                <w:kern w:val="2"/>
                <w:sz w:val="32"/>
                <w:szCs w:val="32"/>
                <w:highlight w:val="none"/>
                <w:u w:val="single"/>
                <w:lang w:val="en-US" w:eastAsia="zh-CN" w:bidi="ar-SA"/>
              </w:rPr>
              <w:t xml:space="preserve">内蒙古自治区科学技术协会    </w:t>
            </w:r>
          </w:p>
        </w:tc>
      </w:tr>
      <w:tr w14:paraId="7FF0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604" w:type="dxa"/>
          </w:tcPr>
          <w:p w14:paraId="31FCC6A3">
            <w:pPr>
              <w:shd w:val="clear"/>
              <w:adjustRightInd/>
              <w:snapToGrid w:val="0"/>
              <w:ind w:firstLine="0" w:firstLineChars="0"/>
              <w:jc w:val="both"/>
              <w:rPr>
                <w:rFonts w:ascii="仿宋" w:hAnsi="仿宋" w:eastAsia="仿宋"/>
                <w:kern w:val="2"/>
                <w:sz w:val="32"/>
                <w:szCs w:val="32"/>
                <w:highlight w:val="none"/>
                <w:lang w:eastAsia="zh-CN" w:bidi="ar-SA"/>
              </w:rPr>
            </w:pPr>
            <w:r>
              <w:rPr>
                <w:rFonts w:hint="eastAsia" w:ascii="黑体" w:hAnsi="黑体" w:eastAsia="黑体" w:cs="Times New Roman (正文 CS 字体)"/>
                <w:kern w:val="2"/>
                <w:sz w:val="32"/>
                <w:szCs w:val="32"/>
                <w:highlight w:val="none"/>
                <w:lang w:eastAsia="zh-CN" w:bidi="ar-SA"/>
              </w:rPr>
              <w:t>项目主管单位：</w:t>
            </w:r>
          </w:p>
        </w:tc>
        <w:tc>
          <w:tcPr>
            <w:tcW w:w="4915" w:type="dxa"/>
          </w:tcPr>
          <w:p w14:paraId="45656018">
            <w:pPr>
              <w:shd w:val="clear"/>
              <w:adjustRightInd/>
              <w:snapToGrid w:val="0"/>
              <w:ind w:firstLine="0" w:firstLineChars="0"/>
              <w:jc w:val="both"/>
              <w:rPr>
                <w:rFonts w:hint="default" w:ascii="仿宋" w:hAnsi="仿宋" w:eastAsia="仿宋"/>
                <w:kern w:val="2"/>
                <w:sz w:val="32"/>
                <w:szCs w:val="32"/>
                <w:highlight w:val="none"/>
                <w:lang w:val="en-US" w:eastAsia="zh-CN" w:bidi="ar-SA"/>
              </w:rPr>
            </w:pPr>
            <w:r>
              <w:rPr>
                <w:rFonts w:hint="eastAsia" w:ascii="黑体" w:hAnsi="黑体" w:eastAsia="黑体" w:cs="黑体"/>
                <w:b w:val="0"/>
                <w:bCs w:val="0"/>
                <w:kern w:val="2"/>
                <w:sz w:val="32"/>
                <w:szCs w:val="32"/>
                <w:highlight w:val="none"/>
                <w:u w:val="single"/>
                <w:lang w:eastAsia="zh-CN" w:bidi="ar-SA"/>
              </w:rPr>
              <w:t>内蒙古自治区科学技术协会</w:t>
            </w:r>
            <w:r>
              <w:rPr>
                <w:rFonts w:hint="eastAsia" w:ascii="黑体" w:hAnsi="黑体" w:eastAsia="黑体" w:cs="黑体"/>
                <w:b w:val="0"/>
                <w:bCs w:val="0"/>
                <w:kern w:val="2"/>
                <w:sz w:val="32"/>
                <w:szCs w:val="32"/>
                <w:highlight w:val="none"/>
                <w:u w:val="single"/>
                <w:lang w:val="en-US" w:eastAsia="zh-CN" w:bidi="ar-SA"/>
              </w:rPr>
              <w:t xml:space="preserve">    </w:t>
            </w:r>
          </w:p>
        </w:tc>
      </w:tr>
      <w:tr w14:paraId="7B56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604" w:type="dxa"/>
          </w:tcPr>
          <w:p w14:paraId="7D1F121B">
            <w:pPr>
              <w:keepNext w:val="0"/>
              <w:keepLines w:val="0"/>
              <w:pageBreakBefore w:val="0"/>
              <w:widowControl w:val="0"/>
              <w:shd w:val="clear"/>
              <w:kinsoku/>
              <w:wordWrap/>
              <w:overflowPunct/>
              <w:topLinePunct w:val="0"/>
              <w:autoSpaceDE/>
              <w:autoSpaceDN/>
              <w:bidi w:val="0"/>
              <w:adjustRightInd/>
              <w:snapToGrid w:val="0"/>
              <w:ind w:firstLine="0" w:firstLineChars="0"/>
              <w:jc w:val="both"/>
              <w:textAlignment w:val="auto"/>
              <w:rPr>
                <w:rFonts w:ascii="仿宋" w:hAnsi="仿宋" w:eastAsia="仿宋"/>
                <w:kern w:val="2"/>
                <w:sz w:val="32"/>
                <w:szCs w:val="32"/>
                <w:highlight w:val="none"/>
                <w:lang w:eastAsia="zh-CN" w:bidi="ar-SA"/>
              </w:rPr>
            </w:pPr>
            <w:r>
              <w:rPr>
                <w:rFonts w:hint="eastAsia" w:ascii="黑体" w:hAnsi="黑体" w:eastAsia="黑体" w:cs="Times New Roman (正文 CS 字体)"/>
                <w:spacing w:val="0"/>
                <w:kern w:val="0"/>
                <w:sz w:val="32"/>
                <w:szCs w:val="32"/>
                <w:highlight w:val="none"/>
                <w:fitText w:val="2240" w:id="1160068994"/>
                <w:lang w:eastAsia="zh-CN" w:bidi="ar-SA"/>
              </w:rPr>
              <w:t>评价</w:t>
            </w:r>
            <w:r>
              <w:rPr>
                <w:rFonts w:hint="eastAsia" w:ascii="黑体" w:hAnsi="黑体" w:eastAsia="黑体" w:cs="Times New Roman (正文 CS 字体)"/>
                <w:spacing w:val="0"/>
                <w:kern w:val="0"/>
                <w:sz w:val="32"/>
                <w:szCs w:val="32"/>
                <w:highlight w:val="none"/>
                <w:fitText w:val="2240" w:id="1160068994"/>
                <w:lang w:val="en-US" w:eastAsia="zh-CN" w:bidi="ar-SA"/>
              </w:rPr>
              <w:t>中介</w:t>
            </w:r>
            <w:r>
              <w:rPr>
                <w:rFonts w:hint="eastAsia" w:ascii="黑体" w:hAnsi="黑体" w:eastAsia="黑体" w:cs="Times New Roman (正文 CS 字体)"/>
                <w:spacing w:val="0"/>
                <w:kern w:val="0"/>
                <w:sz w:val="32"/>
                <w:szCs w:val="32"/>
                <w:highlight w:val="none"/>
                <w:fitText w:val="2240" w:id="1160068994"/>
                <w:lang w:eastAsia="zh-CN" w:bidi="ar-SA"/>
              </w:rPr>
              <w:t>机构：</w:t>
            </w:r>
          </w:p>
        </w:tc>
        <w:tc>
          <w:tcPr>
            <w:tcW w:w="4915" w:type="dxa"/>
          </w:tcPr>
          <w:p w14:paraId="0A1ADF47">
            <w:pPr>
              <w:shd w:val="clear"/>
              <w:adjustRightInd/>
              <w:snapToGrid w:val="0"/>
              <w:ind w:firstLine="0" w:firstLineChars="0"/>
              <w:jc w:val="both"/>
              <w:rPr>
                <w:rFonts w:hint="default" w:ascii="仿宋" w:hAnsi="仿宋" w:eastAsia="仿宋"/>
                <w:kern w:val="2"/>
                <w:sz w:val="32"/>
                <w:szCs w:val="32"/>
                <w:highlight w:val="none"/>
                <w:lang w:val="en-US" w:eastAsia="zh-CN" w:bidi="ar-SA"/>
              </w:rPr>
            </w:pPr>
            <w:r>
              <w:rPr>
                <w:rFonts w:hint="eastAsia" w:ascii="黑体" w:hAnsi="黑体" w:eastAsia="黑体" w:cs="黑体"/>
                <w:b w:val="0"/>
                <w:bCs w:val="0"/>
                <w:kern w:val="2"/>
                <w:sz w:val="32"/>
                <w:szCs w:val="32"/>
                <w:highlight w:val="none"/>
                <w:u w:val="single"/>
                <w:lang w:val="en-US" w:eastAsia="zh-CN" w:bidi="ar-SA"/>
              </w:rPr>
              <w:t xml:space="preserve">内蒙古新方舟绩效管理咨询有限公司                         </w:t>
            </w:r>
          </w:p>
        </w:tc>
      </w:tr>
    </w:tbl>
    <w:p w14:paraId="22376E50">
      <w:pPr>
        <w:shd w:val="clear"/>
        <w:adjustRightInd/>
        <w:snapToGrid/>
        <w:ind w:firstLine="0" w:firstLineChars="0"/>
        <w:jc w:val="both"/>
        <w:rPr>
          <w:rFonts w:ascii="仿宋" w:hAnsi="仿宋" w:eastAsia="仿宋"/>
          <w:kern w:val="2"/>
          <w:sz w:val="32"/>
          <w:szCs w:val="32"/>
          <w:highlight w:val="none"/>
          <w:lang w:eastAsia="zh-CN" w:bidi="ar-SA"/>
        </w:rPr>
      </w:pPr>
    </w:p>
    <w:p w14:paraId="14D46986">
      <w:pPr>
        <w:shd w:val="clear"/>
        <w:adjustRightInd/>
        <w:snapToGrid/>
        <w:ind w:firstLine="0" w:firstLineChars="0"/>
        <w:jc w:val="center"/>
        <w:rPr>
          <w:rFonts w:hint="eastAsia" w:ascii="仿宋" w:hAnsi="仿宋" w:eastAsia="仿宋"/>
          <w:kern w:val="2"/>
          <w:sz w:val="32"/>
          <w:szCs w:val="32"/>
          <w:highlight w:val="none"/>
          <w:lang w:eastAsia="zh-CN" w:bidi="ar-SA"/>
        </w:rPr>
      </w:pPr>
    </w:p>
    <w:p w14:paraId="64693CC3">
      <w:pPr>
        <w:shd w:val="clear"/>
        <w:adjustRightInd/>
        <w:snapToGrid/>
        <w:ind w:firstLine="0" w:firstLineChars="0"/>
        <w:jc w:val="center"/>
        <w:rPr>
          <w:rFonts w:hint="eastAsia" w:ascii="仿宋" w:hAnsi="仿宋" w:eastAsia="仿宋"/>
          <w:kern w:val="2"/>
          <w:sz w:val="32"/>
          <w:szCs w:val="32"/>
          <w:highlight w:val="none"/>
          <w:lang w:eastAsia="zh-CN" w:bidi="ar-SA"/>
        </w:rPr>
      </w:pPr>
    </w:p>
    <w:p w14:paraId="4C97B422">
      <w:pPr>
        <w:shd w:val="clear"/>
        <w:adjustRightInd/>
        <w:snapToGrid/>
        <w:ind w:firstLine="0" w:firstLineChars="0"/>
        <w:jc w:val="center"/>
        <w:rPr>
          <w:rFonts w:hint="eastAsia" w:ascii="仿宋" w:hAnsi="仿宋" w:eastAsia="仿宋"/>
          <w:kern w:val="2"/>
          <w:sz w:val="32"/>
          <w:szCs w:val="32"/>
          <w:highlight w:val="none"/>
          <w:lang w:eastAsia="zh-CN" w:bidi="ar-SA"/>
        </w:rPr>
      </w:pPr>
    </w:p>
    <w:p w14:paraId="19BFE381">
      <w:pPr>
        <w:shd w:val="clear"/>
        <w:adjustRightInd/>
        <w:snapToGrid/>
        <w:ind w:firstLine="0" w:firstLineChars="0"/>
        <w:jc w:val="center"/>
        <w:rPr>
          <w:rFonts w:hint="eastAsia" w:ascii="仿宋" w:hAnsi="仿宋" w:eastAsia="仿宋"/>
          <w:kern w:val="2"/>
          <w:sz w:val="32"/>
          <w:szCs w:val="32"/>
          <w:highlight w:val="none"/>
          <w:lang w:eastAsia="zh-CN" w:bidi="ar-SA"/>
        </w:rPr>
      </w:pPr>
    </w:p>
    <w:p w14:paraId="2B402BAD">
      <w:pPr>
        <w:shd w:val="clear"/>
        <w:adjustRightInd/>
        <w:snapToGrid/>
        <w:ind w:firstLine="0" w:firstLineChars="0"/>
        <w:jc w:val="center"/>
        <w:rPr>
          <w:rFonts w:hint="eastAsia" w:ascii="仿宋" w:hAnsi="仿宋" w:eastAsia="仿宋"/>
          <w:kern w:val="2"/>
          <w:sz w:val="32"/>
          <w:szCs w:val="32"/>
          <w:highlight w:val="none"/>
          <w:lang w:eastAsia="zh-CN" w:bidi="ar-SA"/>
        </w:rPr>
      </w:pPr>
    </w:p>
    <w:p w14:paraId="225C1526">
      <w:pPr>
        <w:shd w:val="clear"/>
        <w:adjustRightInd/>
        <w:snapToGrid/>
        <w:ind w:firstLine="0" w:firstLineChars="0"/>
        <w:jc w:val="center"/>
        <w:rPr>
          <w:rFonts w:hint="eastAsia" w:ascii="仿宋" w:hAnsi="仿宋" w:eastAsia="仿宋"/>
          <w:kern w:val="2"/>
          <w:sz w:val="32"/>
          <w:szCs w:val="32"/>
          <w:highlight w:val="none"/>
          <w:lang w:eastAsia="zh-CN" w:bidi="ar-SA"/>
        </w:rPr>
      </w:pPr>
    </w:p>
    <w:p w14:paraId="30230158">
      <w:pPr>
        <w:shd w:val="clear"/>
        <w:adjustRightInd/>
        <w:snapToGrid/>
        <w:ind w:firstLine="0" w:firstLineChars="0"/>
        <w:jc w:val="center"/>
        <w:rPr>
          <w:rFonts w:hint="eastAsia" w:ascii="仿宋" w:hAnsi="仿宋" w:eastAsia="仿宋"/>
          <w:kern w:val="2"/>
          <w:sz w:val="32"/>
          <w:szCs w:val="32"/>
          <w:highlight w:val="none"/>
          <w:lang w:eastAsia="zh-CN" w:bidi="ar-SA"/>
        </w:rPr>
      </w:pPr>
    </w:p>
    <w:p w14:paraId="0823F2A6">
      <w:pPr>
        <w:shd w:val="clear"/>
        <w:adjustRightInd/>
        <w:snapToGrid/>
        <w:ind w:firstLine="0" w:firstLineChars="0"/>
        <w:jc w:val="center"/>
        <w:rPr>
          <w:rFonts w:hint="eastAsia" w:ascii="仿宋" w:hAnsi="仿宋" w:eastAsia="仿宋"/>
          <w:kern w:val="2"/>
          <w:sz w:val="32"/>
          <w:szCs w:val="32"/>
          <w:highlight w:val="none"/>
          <w:lang w:eastAsia="zh-CN" w:bidi="ar-SA"/>
        </w:rPr>
      </w:pPr>
    </w:p>
    <w:p w14:paraId="63542E8A">
      <w:pPr>
        <w:shd w:val="clear"/>
        <w:adjustRightInd/>
        <w:snapToGrid/>
        <w:ind w:firstLine="0" w:firstLineChars="0"/>
        <w:jc w:val="center"/>
        <w:rPr>
          <w:rFonts w:ascii="仿宋" w:hAnsi="仿宋" w:eastAsia="仿宋"/>
          <w:kern w:val="2"/>
          <w:sz w:val="32"/>
          <w:szCs w:val="32"/>
          <w:highlight w:val="none"/>
          <w:lang w:eastAsia="zh-CN" w:bidi="ar-SA"/>
        </w:rPr>
      </w:pPr>
      <w:r>
        <w:rPr>
          <w:rFonts w:hint="eastAsia" w:ascii="仿宋" w:hAnsi="仿宋" w:eastAsia="仿宋"/>
          <w:kern w:val="2"/>
          <w:sz w:val="32"/>
          <w:szCs w:val="32"/>
          <w:highlight w:val="none"/>
          <w:lang w:eastAsia="zh-CN" w:bidi="ar-SA"/>
        </w:rPr>
        <w:t>二〇二</w:t>
      </w:r>
      <w:r>
        <w:rPr>
          <w:rFonts w:hint="eastAsia" w:ascii="仿宋" w:hAnsi="仿宋" w:eastAsia="仿宋"/>
          <w:kern w:val="2"/>
          <w:sz w:val="32"/>
          <w:szCs w:val="32"/>
          <w:highlight w:val="none"/>
          <w:lang w:val="en-US" w:eastAsia="zh-CN" w:bidi="ar-SA"/>
        </w:rPr>
        <w:t>五</w:t>
      </w:r>
      <w:r>
        <w:rPr>
          <w:rFonts w:hint="eastAsia" w:ascii="仿宋" w:hAnsi="仿宋" w:eastAsia="仿宋"/>
          <w:kern w:val="2"/>
          <w:sz w:val="32"/>
          <w:szCs w:val="32"/>
          <w:highlight w:val="none"/>
          <w:lang w:eastAsia="zh-CN" w:bidi="ar-SA"/>
        </w:rPr>
        <w:t>年</w:t>
      </w:r>
      <w:r>
        <w:rPr>
          <w:rFonts w:hint="eastAsia" w:ascii="仿宋" w:hAnsi="仿宋" w:eastAsia="仿宋"/>
          <w:kern w:val="2"/>
          <w:sz w:val="32"/>
          <w:szCs w:val="32"/>
          <w:highlight w:val="none"/>
          <w:lang w:val="en-US" w:eastAsia="zh-CN" w:bidi="ar-SA"/>
        </w:rPr>
        <w:t>二</w:t>
      </w:r>
      <w:r>
        <w:rPr>
          <w:rFonts w:hint="eastAsia" w:ascii="仿宋" w:hAnsi="仿宋" w:eastAsia="仿宋"/>
          <w:kern w:val="2"/>
          <w:sz w:val="32"/>
          <w:szCs w:val="32"/>
          <w:highlight w:val="none"/>
          <w:lang w:eastAsia="zh-CN" w:bidi="ar-SA"/>
        </w:rPr>
        <w:t>月</w:t>
      </w:r>
    </w:p>
    <w:p w14:paraId="3690CDEC">
      <w:pPr>
        <w:shd w:val="clear"/>
        <w:jc w:val="center"/>
        <w:rPr>
          <w:rFonts w:ascii="仿宋" w:hAnsi="仿宋" w:eastAsia="仿宋"/>
          <w:sz w:val="32"/>
          <w:szCs w:val="32"/>
          <w:highlight w:val="none"/>
        </w:rPr>
        <w:sectPr>
          <w:headerReference r:id="rId5" w:type="default"/>
          <w:footerReference r:id="rId6" w:type="default"/>
          <w:pgSz w:w="11906" w:h="16838"/>
          <w:pgMar w:top="1440" w:right="1588" w:bottom="1440" w:left="1588" w:header="851" w:footer="992" w:gutter="0"/>
          <w:pgNumType w:fmt="decimal"/>
          <w:cols w:space="425" w:num="1"/>
          <w:docGrid w:type="lines" w:linePitch="312" w:charSpace="0"/>
        </w:sectPr>
      </w:pPr>
    </w:p>
    <w:p w14:paraId="5A22F8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黑体" w:hAnsi="黑体" w:eastAsia="黑体" w:cs="黑体"/>
          <w:sz w:val="36"/>
          <w:szCs w:val="36"/>
          <w:highlight w:val="none"/>
          <w:lang w:val="en-US" w:eastAsia="zh-CN"/>
        </w:rPr>
      </w:pPr>
      <w:bookmarkStart w:id="0" w:name="_Toc29754"/>
      <w:bookmarkStart w:id="1" w:name="_Toc26444"/>
      <w:bookmarkStart w:id="2" w:name="_Toc19453"/>
      <w:bookmarkStart w:id="3" w:name="_Toc13963"/>
      <w:r>
        <w:rPr>
          <w:rFonts w:hint="eastAsia" w:ascii="黑体" w:hAnsi="黑体" w:eastAsia="黑体" w:cs="黑体"/>
          <w:sz w:val="36"/>
          <w:szCs w:val="36"/>
          <w:highlight w:val="none"/>
          <w:lang w:val="en-US" w:eastAsia="zh-CN"/>
        </w:rPr>
        <w:t>2024年科学普及学术交流科普宣传等经费项目</w:t>
      </w:r>
    </w:p>
    <w:p w14:paraId="6A8149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黑体" w:hAnsi="黑体" w:eastAsia="黑体" w:cs="黑体"/>
          <w:b w:val="0"/>
          <w:bCs w:val="0"/>
          <w:kern w:val="2"/>
          <w:szCs w:val="36"/>
          <w:highlight w:val="none"/>
          <w:lang w:val="en-US" w:eastAsia="zh-CN" w:bidi="ar-SA"/>
        </w:rPr>
      </w:pPr>
      <w:bookmarkStart w:id="4" w:name="_Toc28512"/>
      <w:bookmarkStart w:id="5" w:name="_Toc15544"/>
      <w:bookmarkStart w:id="6" w:name="_Toc14001"/>
      <w:r>
        <w:rPr>
          <w:rFonts w:hint="eastAsia" w:ascii="黑体" w:hAnsi="黑体" w:eastAsia="黑体" w:cs="黑体"/>
          <w:sz w:val="36"/>
          <w:szCs w:val="36"/>
          <w:highlight w:val="none"/>
          <w:lang w:val="en-US" w:eastAsia="zh-CN"/>
        </w:rPr>
        <w:t>绩效评价简版报告</w:t>
      </w:r>
      <w:bookmarkEnd w:id="0"/>
      <w:bookmarkEnd w:id="1"/>
      <w:bookmarkEnd w:id="2"/>
      <w:bookmarkEnd w:id="3"/>
      <w:bookmarkEnd w:id="4"/>
      <w:bookmarkEnd w:id="5"/>
      <w:bookmarkEnd w:id="6"/>
    </w:p>
    <w:p w14:paraId="69DC817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640" w:firstLineChars="200"/>
        <w:jc w:val="both"/>
        <w:textAlignment w:val="auto"/>
        <w:outlineLvl w:val="0"/>
        <w:rPr>
          <w:rFonts w:hint="eastAsia" w:ascii="仿宋_GB2312" w:hAnsi="仿宋_GB2312" w:eastAsia="黑体" w:cs="Times New Roman"/>
          <w:bCs/>
          <w:kern w:val="44"/>
          <w:sz w:val="32"/>
          <w:szCs w:val="44"/>
          <w:highlight w:val="none"/>
          <w:lang w:val="en-US" w:eastAsia="zh-CN" w:bidi="ar-SA"/>
        </w:rPr>
      </w:pPr>
      <w:bookmarkStart w:id="7" w:name="_Toc10300"/>
      <w:bookmarkStart w:id="8" w:name="_Toc30133"/>
      <w:bookmarkStart w:id="9" w:name="_Toc30587"/>
      <w:bookmarkStart w:id="10" w:name="_Toc1283"/>
      <w:bookmarkStart w:id="11" w:name="_Toc13629"/>
      <w:bookmarkStart w:id="12" w:name="_Toc30203"/>
      <w:bookmarkStart w:id="13" w:name="_Toc25090"/>
      <w:bookmarkStart w:id="14" w:name="_Toc20357"/>
      <w:bookmarkStart w:id="15" w:name="_Toc10117"/>
      <w:bookmarkStart w:id="16" w:name="_Toc23431"/>
      <w:bookmarkStart w:id="17" w:name="_Toc25747"/>
      <w:bookmarkStart w:id="18" w:name="_Toc5982"/>
      <w:bookmarkStart w:id="19" w:name="_Toc27317"/>
      <w:r>
        <w:rPr>
          <w:rFonts w:hint="eastAsia" w:ascii="黑体" w:hAnsi="黑体" w:eastAsia="黑体" w:cs="黑体"/>
          <w:bCs/>
          <w:kern w:val="44"/>
          <w:sz w:val="32"/>
          <w:szCs w:val="44"/>
          <w:highlight w:val="none"/>
          <w:shd w:val="clear"/>
          <w:lang w:val="en-US" w:eastAsia="zh-CN" w:bidi="ar-SA"/>
        </w:rPr>
        <w:t>一、基本情况</w:t>
      </w:r>
      <w:bookmarkEnd w:id="7"/>
      <w:bookmarkEnd w:id="8"/>
      <w:bookmarkEnd w:id="9"/>
      <w:bookmarkEnd w:id="10"/>
      <w:bookmarkEnd w:id="11"/>
      <w:bookmarkEnd w:id="12"/>
      <w:bookmarkEnd w:id="13"/>
      <w:bookmarkEnd w:id="14"/>
      <w:bookmarkEnd w:id="15"/>
      <w:bookmarkEnd w:id="16"/>
      <w:bookmarkEnd w:id="17"/>
      <w:bookmarkEnd w:id="18"/>
      <w:bookmarkEnd w:id="19"/>
    </w:p>
    <w:p w14:paraId="277FFCFD">
      <w:pPr>
        <w:pStyle w:val="4"/>
        <w:shd w:val="clear"/>
        <w:bidi w:val="0"/>
        <w:rPr>
          <w:rFonts w:hint="default"/>
          <w:highlight w:val="none"/>
          <w:lang w:val="en-US" w:eastAsia="zh-CN"/>
        </w:rPr>
      </w:pPr>
      <w:bookmarkStart w:id="20" w:name="_Toc17814"/>
      <w:bookmarkStart w:id="21" w:name="_Toc22346"/>
      <w:bookmarkStart w:id="22" w:name="_Toc21038"/>
      <w:bookmarkStart w:id="23" w:name="_Toc10673"/>
      <w:bookmarkStart w:id="24" w:name="_Toc15478"/>
      <w:bookmarkStart w:id="25" w:name="_Toc25849"/>
      <w:bookmarkStart w:id="26" w:name="_Toc2285"/>
      <w:bookmarkStart w:id="27" w:name="_Toc31637"/>
      <w:bookmarkStart w:id="28" w:name="_Toc16281"/>
      <w:bookmarkStart w:id="29" w:name="_Toc14885"/>
      <w:bookmarkStart w:id="30" w:name="_Toc7789"/>
      <w:bookmarkStart w:id="31" w:name="_Toc1892"/>
      <w:r>
        <w:rPr>
          <w:rFonts w:hint="default"/>
          <w:highlight w:val="none"/>
          <w:lang w:val="en-US" w:eastAsia="zh-CN"/>
        </w:rPr>
        <w:t>（一）项目内容</w:t>
      </w:r>
      <w:bookmarkEnd w:id="20"/>
      <w:bookmarkEnd w:id="21"/>
      <w:bookmarkEnd w:id="22"/>
      <w:bookmarkEnd w:id="23"/>
      <w:bookmarkEnd w:id="24"/>
    </w:p>
    <w:p w14:paraId="35628AFF">
      <w:pPr>
        <w:bidi w:val="0"/>
        <w:rPr>
          <w:rFonts w:hint="default"/>
          <w:highlight w:val="none"/>
          <w:lang w:val="en-US" w:eastAsia="zh-CN"/>
        </w:rPr>
      </w:pPr>
      <w:r>
        <w:rPr>
          <w:rFonts w:hint="default"/>
          <w:highlight w:val="none"/>
          <w:lang w:val="en-US" w:eastAsia="zh-CN"/>
        </w:rPr>
        <w:t>2024年科学普及学术交流科普宣传等经费项目由内蒙古自治区科学技术协会负责。在科普基地建设方面，致力于打造一批具有影响力的国家级、自治区级科普示范基地与科普教育基地，为科普工作筑牢坚实基础。深入开展科普工作，精心筹备全国</w:t>
      </w:r>
      <w:r>
        <w:rPr>
          <w:rFonts w:hint="eastAsia"/>
          <w:highlight w:val="none"/>
          <w:lang w:val="en-US" w:eastAsia="zh-CN"/>
        </w:rPr>
        <w:t>“</w:t>
      </w:r>
      <w:r>
        <w:rPr>
          <w:rFonts w:hint="default"/>
          <w:highlight w:val="none"/>
          <w:lang w:val="en-US" w:eastAsia="zh-CN"/>
        </w:rPr>
        <w:t>科普日</w:t>
      </w:r>
      <w:r>
        <w:rPr>
          <w:rFonts w:hint="eastAsia"/>
          <w:highlight w:val="none"/>
          <w:lang w:val="en-US" w:eastAsia="zh-CN"/>
        </w:rPr>
        <w:t>”</w:t>
      </w:r>
      <w:r>
        <w:rPr>
          <w:rFonts w:hint="default"/>
          <w:highlight w:val="none"/>
          <w:lang w:val="en-US" w:eastAsia="zh-CN"/>
        </w:rPr>
        <w:t>系列活动，将其打造成科普知识传播的重要平台。同时，组织开展</w:t>
      </w:r>
      <w:r>
        <w:rPr>
          <w:rFonts w:hint="eastAsia"/>
          <w:highlight w:val="none"/>
          <w:lang w:val="en-US" w:eastAsia="zh-CN"/>
        </w:rPr>
        <w:t>“</w:t>
      </w:r>
      <w:r>
        <w:rPr>
          <w:rFonts w:hint="default"/>
          <w:highlight w:val="none"/>
          <w:lang w:val="en-US" w:eastAsia="zh-CN"/>
        </w:rPr>
        <w:t>科技活动周</w:t>
      </w:r>
      <w:r>
        <w:rPr>
          <w:rFonts w:hint="eastAsia"/>
          <w:highlight w:val="none"/>
          <w:lang w:val="en-US" w:eastAsia="zh-CN"/>
        </w:rPr>
        <w:t>”“</w:t>
      </w:r>
      <w:r>
        <w:rPr>
          <w:rFonts w:hint="default"/>
          <w:highlight w:val="none"/>
          <w:lang w:val="en-US" w:eastAsia="zh-CN"/>
        </w:rPr>
        <w:t>院士专家草原行</w:t>
      </w:r>
      <w:r>
        <w:rPr>
          <w:rFonts w:hint="eastAsia"/>
          <w:highlight w:val="none"/>
          <w:lang w:val="en-US" w:eastAsia="zh-CN"/>
        </w:rPr>
        <w:t>”</w:t>
      </w:r>
      <w:r>
        <w:rPr>
          <w:rFonts w:hint="default"/>
          <w:highlight w:val="none"/>
          <w:lang w:val="en-US" w:eastAsia="zh-CN"/>
        </w:rPr>
        <w:t>等形式多样、参与度高的群众性、基础性、社会性主题科普活动，激发公众对科学的兴趣，全方位提升公民科学素质。在人才与学术交流领域，持续加强院士专家工作站的建设与管理，充分发挥院士专家的引领作用。积极推动学术交流活动的常态化开展，高质量举办学术年会，深入实施学会创新和服务能力提升工程，营造浓厚的学术氛围，促进科技成果的交流与转化。</w:t>
      </w:r>
    </w:p>
    <w:p w14:paraId="2EDFC8BB">
      <w:pPr>
        <w:pStyle w:val="4"/>
        <w:bidi w:val="0"/>
        <w:rPr>
          <w:rFonts w:hint="default"/>
          <w:highlight w:val="none"/>
          <w:lang w:val="en-US" w:eastAsia="zh-CN"/>
        </w:rPr>
      </w:pPr>
      <w:bookmarkStart w:id="32" w:name="_Toc15013"/>
      <w:bookmarkStart w:id="33" w:name="_Toc13261"/>
      <w:bookmarkStart w:id="34" w:name="_Toc10623"/>
      <w:bookmarkStart w:id="35" w:name="_Toc11731"/>
      <w:bookmarkStart w:id="36" w:name="_Toc1252"/>
      <w:r>
        <w:rPr>
          <w:rFonts w:hint="default"/>
          <w:highlight w:val="none"/>
          <w:lang w:val="en-US" w:eastAsia="zh-CN"/>
        </w:rPr>
        <w:t>（二）资金投入及支出情况</w:t>
      </w:r>
      <w:bookmarkEnd w:id="25"/>
      <w:bookmarkEnd w:id="26"/>
      <w:bookmarkEnd w:id="27"/>
      <w:bookmarkEnd w:id="28"/>
      <w:bookmarkEnd w:id="32"/>
      <w:bookmarkEnd w:id="33"/>
      <w:bookmarkEnd w:id="34"/>
      <w:bookmarkEnd w:id="35"/>
      <w:bookmarkEnd w:id="36"/>
    </w:p>
    <w:p w14:paraId="714D46E3">
      <w:pPr>
        <w:pStyle w:val="5"/>
        <w:shd w:val="clear"/>
        <w:bidi w:val="0"/>
        <w:rPr>
          <w:rFonts w:hint="default"/>
          <w:highlight w:val="none"/>
          <w:lang w:val="en-US" w:eastAsia="zh-CN"/>
        </w:rPr>
      </w:pPr>
      <w:r>
        <w:rPr>
          <w:rFonts w:hint="eastAsia"/>
          <w:highlight w:val="none"/>
          <w:lang w:val="en-US" w:eastAsia="zh-CN"/>
        </w:rPr>
        <w:t>1.资金投入情况</w:t>
      </w:r>
    </w:p>
    <w:p w14:paraId="7E793C34">
      <w:pPr>
        <w:shd w:val="clear"/>
        <w:bidi w:val="0"/>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年初预算资金为2632万元，实际到位资金为2632万元，后经年中调整，将其中的800万元调剂至</w:t>
      </w:r>
      <w:r>
        <w:rPr>
          <w:rFonts w:hint="eastAsia"/>
          <w:highlight w:val="none"/>
          <w:lang w:val="en-US" w:eastAsia="zh-CN"/>
        </w:rPr>
        <w:t>内蒙古</w:t>
      </w:r>
      <w:r>
        <w:rPr>
          <w:rFonts w:hint="default"/>
          <w:highlight w:val="none"/>
          <w:lang w:val="en-US" w:eastAsia="zh-CN"/>
        </w:rPr>
        <w:t>科</w:t>
      </w:r>
      <w:r>
        <w:rPr>
          <w:rFonts w:hint="eastAsia"/>
          <w:highlight w:val="none"/>
          <w:lang w:val="en-US" w:eastAsia="zh-CN"/>
        </w:rPr>
        <w:t>学技术</w:t>
      </w:r>
      <w:r>
        <w:rPr>
          <w:rFonts w:hint="default"/>
          <w:highlight w:val="none"/>
          <w:lang w:val="en-US" w:eastAsia="zh-CN"/>
        </w:rPr>
        <w:t>馆，调整后项目资金为1832万元。</w:t>
      </w:r>
    </w:p>
    <w:p w14:paraId="433F07B3">
      <w:pPr>
        <w:pStyle w:val="5"/>
        <w:shd w:val="clear"/>
        <w:bidi w:val="0"/>
        <w:rPr>
          <w:rFonts w:hint="eastAsia"/>
          <w:highlight w:val="none"/>
          <w:lang w:val="en-US" w:eastAsia="zh-CN"/>
        </w:rPr>
      </w:pPr>
      <w:r>
        <w:rPr>
          <w:rFonts w:hint="eastAsia"/>
          <w:highlight w:val="none"/>
          <w:lang w:val="en-US" w:eastAsia="zh-CN"/>
        </w:rPr>
        <w:t>2.资金支出情况</w:t>
      </w:r>
    </w:p>
    <w:p w14:paraId="0EE8B92F">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经年中调整后项目资金为1832万元，实际支出资金为1799.5万元</w:t>
      </w:r>
      <w:r>
        <w:rPr>
          <w:rFonts w:hint="eastAsia"/>
          <w:highlight w:val="none"/>
          <w:lang w:val="en-US" w:eastAsia="zh-CN"/>
        </w:rPr>
        <w:t>，预算执行率为98.23%</w:t>
      </w:r>
      <w:r>
        <w:rPr>
          <w:rFonts w:hint="default"/>
          <w:highlight w:val="none"/>
          <w:lang w:val="en-US" w:eastAsia="zh-CN"/>
        </w:rPr>
        <w:t>。</w:t>
      </w:r>
    </w:p>
    <w:bookmarkEnd w:id="29"/>
    <w:bookmarkEnd w:id="30"/>
    <w:bookmarkEnd w:id="31"/>
    <w:p w14:paraId="59450210">
      <w:pPr>
        <w:pStyle w:val="3"/>
        <w:shd w:val="clear"/>
        <w:bidi w:val="0"/>
        <w:rPr>
          <w:rFonts w:hint="default"/>
          <w:highlight w:val="none"/>
          <w:lang w:val="en-US" w:eastAsia="zh-CN"/>
        </w:rPr>
      </w:pPr>
      <w:bookmarkStart w:id="37" w:name="_Toc10002"/>
      <w:bookmarkStart w:id="38" w:name="_Toc25674"/>
      <w:bookmarkStart w:id="39" w:name="_Toc12955"/>
      <w:bookmarkStart w:id="40" w:name="_Toc16562"/>
      <w:bookmarkStart w:id="41" w:name="_Toc15093"/>
      <w:bookmarkStart w:id="42" w:name="_Toc14391"/>
      <w:bookmarkStart w:id="43" w:name="_Toc25047"/>
      <w:bookmarkStart w:id="44" w:name="_Toc26080"/>
      <w:bookmarkStart w:id="45" w:name="_Toc23272"/>
      <w:r>
        <w:rPr>
          <w:rFonts w:hint="default"/>
          <w:highlight w:val="none"/>
          <w:lang w:val="en-US" w:eastAsia="zh-CN"/>
        </w:rPr>
        <w:t>二、绩效评价工作开展情况</w:t>
      </w:r>
      <w:bookmarkEnd w:id="37"/>
      <w:bookmarkEnd w:id="38"/>
      <w:bookmarkEnd w:id="39"/>
      <w:bookmarkEnd w:id="40"/>
      <w:bookmarkEnd w:id="41"/>
      <w:bookmarkEnd w:id="42"/>
      <w:bookmarkEnd w:id="43"/>
      <w:bookmarkEnd w:id="44"/>
      <w:bookmarkEnd w:id="45"/>
    </w:p>
    <w:p w14:paraId="1865052E">
      <w:pPr>
        <w:shd w:val="clear"/>
        <w:rPr>
          <w:rFonts w:hint="default"/>
          <w:highlight w:val="none"/>
          <w:lang w:val="en-US" w:eastAsia="zh-CN"/>
        </w:rPr>
      </w:pPr>
      <w:r>
        <w:rPr>
          <w:rFonts w:hint="default"/>
          <w:highlight w:val="none"/>
          <w:lang w:val="en-US" w:eastAsia="zh-CN"/>
        </w:rPr>
        <w:t>受</w:t>
      </w:r>
      <w:r>
        <w:rPr>
          <w:rFonts w:hint="eastAsia"/>
          <w:highlight w:val="none"/>
          <w:lang w:val="en-US" w:eastAsia="zh-CN"/>
        </w:rPr>
        <w:t>内蒙古自治区科学技术协会</w:t>
      </w:r>
      <w:r>
        <w:rPr>
          <w:rFonts w:hint="default"/>
          <w:highlight w:val="none"/>
          <w:lang w:val="en-US" w:eastAsia="zh-CN"/>
        </w:rPr>
        <w:t>委托，</w:t>
      </w:r>
      <w:r>
        <w:rPr>
          <w:rFonts w:hint="eastAsia"/>
          <w:highlight w:val="none"/>
          <w:lang w:val="en-US" w:eastAsia="zh-CN"/>
        </w:rPr>
        <w:t>内蒙古新方舟绩效管理咨询有限公司</w:t>
      </w:r>
      <w:r>
        <w:rPr>
          <w:rFonts w:hint="default"/>
          <w:highlight w:val="none"/>
          <w:lang w:val="en-US" w:eastAsia="zh-CN"/>
        </w:rPr>
        <w:t>对2024年</w:t>
      </w:r>
      <w:r>
        <w:rPr>
          <w:rFonts w:hint="eastAsia"/>
          <w:highlight w:val="none"/>
          <w:lang w:val="en-US" w:eastAsia="zh-CN"/>
        </w:rPr>
        <w:t>科学普及学术交流科普宣传等经费项目</w:t>
      </w:r>
      <w:r>
        <w:rPr>
          <w:rFonts w:hint="default"/>
          <w:highlight w:val="none"/>
          <w:lang w:val="en-US" w:eastAsia="zh-CN"/>
        </w:rPr>
        <w:t>进行绩效评价。经过数据收集、审核、访谈以及社会调查等必要的评价程序，采用绩效分析和统计方法，在梳理、分析评价数据资料的基础上，最终形成本评价报告。</w:t>
      </w:r>
    </w:p>
    <w:p w14:paraId="2AD23FF8">
      <w:pPr>
        <w:pStyle w:val="3"/>
        <w:shd w:val="clear"/>
        <w:bidi w:val="0"/>
        <w:rPr>
          <w:rFonts w:hint="default"/>
          <w:highlight w:val="none"/>
          <w:lang w:val="en-US" w:eastAsia="zh-CN"/>
        </w:rPr>
      </w:pPr>
      <w:bookmarkStart w:id="46" w:name="_Toc16001"/>
      <w:bookmarkStart w:id="47" w:name="_Toc5772"/>
      <w:bookmarkStart w:id="48" w:name="_Toc13267"/>
      <w:bookmarkStart w:id="49" w:name="_Toc1393"/>
      <w:bookmarkStart w:id="50" w:name="_Toc31332"/>
      <w:bookmarkStart w:id="51" w:name="_Toc20341"/>
      <w:bookmarkStart w:id="52" w:name="_Toc18544"/>
      <w:bookmarkStart w:id="53" w:name="_Toc6108"/>
      <w:bookmarkStart w:id="54" w:name="_Toc10330"/>
      <w:r>
        <w:rPr>
          <w:rFonts w:hint="default"/>
          <w:highlight w:val="none"/>
          <w:lang w:val="en-US" w:eastAsia="zh-CN"/>
        </w:rPr>
        <w:t>三、综合评价情况及评价结论</w:t>
      </w:r>
      <w:bookmarkEnd w:id="46"/>
      <w:bookmarkEnd w:id="47"/>
      <w:bookmarkEnd w:id="48"/>
      <w:bookmarkEnd w:id="49"/>
      <w:bookmarkEnd w:id="50"/>
      <w:bookmarkEnd w:id="51"/>
      <w:bookmarkEnd w:id="52"/>
      <w:bookmarkEnd w:id="53"/>
      <w:bookmarkEnd w:id="54"/>
    </w:p>
    <w:p w14:paraId="74A4C61E">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绩效评价综合评分</w:t>
      </w:r>
      <w:r>
        <w:rPr>
          <w:rFonts w:hint="eastAsia"/>
          <w:highlight w:val="none"/>
          <w:lang w:val="en-US" w:eastAsia="zh-CN"/>
        </w:rPr>
        <w:t>“95.75</w:t>
      </w:r>
      <w:r>
        <w:rPr>
          <w:rFonts w:hint="default"/>
          <w:highlight w:val="none"/>
          <w:lang w:val="en-US" w:eastAsia="zh-CN"/>
        </w:rPr>
        <w:t>分</w:t>
      </w:r>
      <w:r>
        <w:rPr>
          <w:rFonts w:hint="eastAsia"/>
          <w:highlight w:val="none"/>
          <w:lang w:val="en-US" w:eastAsia="zh-CN"/>
        </w:rPr>
        <w:t>”</w:t>
      </w:r>
      <w:r>
        <w:rPr>
          <w:rFonts w:hint="default"/>
          <w:highlight w:val="none"/>
          <w:lang w:val="en-US" w:eastAsia="zh-CN"/>
        </w:rPr>
        <w:t>，评级</w:t>
      </w:r>
      <w:r>
        <w:rPr>
          <w:rFonts w:hint="eastAsia"/>
          <w:highlight w:val="none"/>
          <w:lang w:val="en-US" w:eastAsia="zh-CN"/>
        </w:rPr>
        <w:t>“优”</w:t>
      </w:r>
      <w:r>
        <w:rPr>
          <w:rFonts w:hint="default"/>
          <w:highlight w:val="none"/>
          <w:lang w:val="en-US" w:eastAsia="zh-CN"/>
        </w:rPr>
        <w:t>。</w:t>
      </w:r>
    </w:p>
    <w:p w14:paraId="44D67DCC">
      <w:pPr>
        <w:pStyle w:val="3"/>
        <w:shd w:val="clear"/>
        <w:bidi w:val="0"/>
        <w:rPr>
          <w:rFonts w:hint="default"/>
          <w:highlight w:val="none"/>
          <w:lang w:val="en-US" w:eastAsia="zh-CN"/>
        </w:rPr>
      </w:pPr>
      <w:bookmarkStart w:id="55" w:name="_Toc29380"/>
      <w:bookmarkStart w:id="56" w:name="_Toc5769"/>
      <w:bookmarkStart w:id="57" w:name="_Toc20368"/>
      <w:bookmarkStart w:id="58" w:name="_Toc29401"/>
      <w:bookmarkStart w:id="59" w:name="_Toc12836"/>
      <w:bookmarkStart w:id="60" w:name="_Toc23428"/>
      <w:bookmarkStart w:id="61" w:name="_Toc29956"/>
      <w:bookmarkStart w:id="62" w:name="_Toc15983"/>
      <w:bookmarkStart w:id="63" w:name="_Toc18299"/>
      <w:r>
        <w:rPr>
          <w:rFonts w:hint="default"/>
          <w:highlight w:val="none"/>
          <w:lang w:val="en-US" w:eastAsia="zh-CN"/>
        </w:rPr>
        <w:t>四、主要经验及做法、存在的问题及原因分析</w:t>
      </w:r>
      <w:bookmarkEnd w:id="55"/>
      <w:bookmarkEnd w:id="56"/>
      <w:bookmarkEnd w:id="57"/>
      <w:bookmarkEnd w:id="58"/>
      <w:bookmarkEnd w:id="59"/>
      <w:bookmarkEnd w:id="60"/>
      <w:bookmarkEnd w:id="61"/>
      <w:bookmarkEnd w:id="62"/>
      <w:bookmarkEnd w:id="63"/>
    </w:p>
    <w:p w14:paraId="6A39D097">
      <w:pPr>
        <w:pStyle w:val="4"/>
        <w:shd w:val="clear"/>
        <w:bidi w:val="0"/>
        <w:rPr>
          <w:rFonts w:hint="default"/>
          <w:highlight w:val="none"/>
          <w:lang w:val="en-US" w:eastAsia="zh-CN"/>
        </w:rPr>
      </w:pPr>
      <w:bookmarkStart w:id="64" w:name="_Toc25620"/>
      <w:bookmarkStart w:id="65" w:name="_Toc25197"/>
      <w:bookmarkStart w:id="66" w:name="_Toc18808"/>
      <w:bookmarkStart w:id="67" w:name="_Toc1138"/>
      <w:bookmarkStart w:id="68" w:name="_Toc13705"/>
      <w:bookmarkStart w:id="69" w:name="_Toc6828"/>
      <w:bookmarkStart w:id="70" w:name="_Toc24370"/>
      <w:bookmarkStart w:id="71" w:name="_Toc31811"/>
      <w:bookmarkStart w:id="72" w:name="_Toc17289"/>
      <w:r>
        <w:rPr>
          <w:rFonts w:hint="default"/>
          <w:highlight w:val="none"/>
          <w:lang w:val="en-US" w:eastAsia="zh-CN"/>
        </w:rPr>
        <w:t>（一）主要经验及做法</w:t>
      </w:r>
      <w:bookmarkEnd w:id="64"/>
      <w:bookmarkEnd w:id="65"/>
      <w:bookmarkEnd w:id="66"/>
      <w:bookmarkEnd w:id="67"/>
      <w:bookmarkEnd w:id="68"/>
      <w:bookmarkEnd w:id="69"/>
      <w:bookmarkEnd w:id="70"/>
      <w:bookmarkEnd w:id="71"/>
      <w:bookmarkEnd w:id="72"/>
    </w:p>
    <w:p w14:paraId="1F6FFB79">
      <w:pPr>
        <w:pStyle w:val="5"/>
        <w:bidi w:val="0"/>
        <w:rPr>
          <w:rFonts w:hint="default"/>
          <w:highlight w:val="none"/>
          <w:lang w:val="en-US" w:eastAsia="zh-CN"/>
        </w:rPr>
      </w:pPr>
      <w:r>
        <w:rPr>
          <w:rFonts w:hint="eastAsia"/>
          <w:highlight w:val="none"/>
          <w:lang w:val="en-US" w:eastAsia="zh-CN"/>
        </w:rPr>
        <w:t>1.精准定位，开展多元特色科普活动</w:t>
      </w:r>
    </w:p>
    <w:p w14:paraId="1FEC1266">
      <w:pPr>
        <w:bidi w:val="0"/>
        <w:rPr>
          <w:rFonts w:hint="eastAsia"/>
          <w:highlight w:val="none"/>
          <w:lang w:val="en-US" w:eastAsia="zh-CN"/>
        </w:rPr>
      </w:pPr>
      <w:r>
        <w:rPr>
          <w:rFonts w:hint="eastAsia" w:ascii="Times New Roman" w:eastAsia="仿宋_GB2312"/>
          <w:highlight w:val="none"/>
          <w:lang w:val="en-US" w:eastAsia="zh-CN"/>
        </w:rPr>
        <w:t>深入分析不同地区、不同群体的科普需求，打造针对性强的科普活动。</w:t>
      </w:r>
    </w:p>
    <w:p w14:paraId="64D19F55">
      <w:pPr>
        <w:pStyle w:val="5"/>
        <w:bidi w:val="0"/>
        <w:rPr>
          <w:rFonts w:hint="eastAsia"/>
          <w:highlight w:val="none"/>
          <w:lang w:val="en-US" w:eastAsia="zh-CN"/>
        </w:rPr>
      </w:pPr>
      <w:r>
        <w:rPr>
          <w:rFonts w:hint="eastAsia"/>
          <w:highlight w:val="none"/>
          <w:lang w:val="en-US" w:eastAsia="zh-CN"/>
        </w:rPr>
        <w:t>2.整合线上线下资源，打造立体科普格局</w:t>
      </w:r>
    </w:p>
    <w:p w14:paraId="3338AF42">
      <w:pPr>
        <w:bidi w:val="0"/>
        <w:rPr>
          <w:rFonts w:hint="eastAsia"/>
          <w:highlight w:val="none"/>
          <w:lang w:val="en-US" w:eastAsia="zh-CN"/>
        </w:rPr>
      </w:pPr>
      <w:r>
        <w:rPr>
          <w:rFonts w:hint="eastAsia" w:ascii="Times New Roman" w:eastAsia="仿宋_GB2312"/>
          <w:highlight w:val="none"/>
          <w:lang w:val="en-US" w:eastAsia="zh-CN"/>
        </w:rPr>
        <w:t>线下在</w:t>
      </w:r>
      <w:r>
        <w:rPr>
          <w:rFonts w:hint="eastAsia"/>
          <w:highlight w:val="none"/>
          <w:lang w:val="en-US" w:eastAsia="zh-CN"/>
        </w:rPr>
        <w:t>科学技术馆</w:t>
      </w:r>
      <w:r>
        <w:rPr>
          <w:rFonts w:hint="eastAsia" w:ascii="Times New Roman" w:eastAsia="仿宋_GB2312"/>
          <w:highlight w:val="none"/>
          <w:lang w:val="en-US" w:eastAsia="zh-CN"/>
        </w:rPr>
        <w:t>展教活动中增加互动体验装置，如物理力学互动区，让观众亲身参与科学探究，激发观众对科学的兴趣和参与热情。</w:t>
      </w:r>
    </w:p>
    <w:p w14:paraId="3595D2F7">
      <w:pPr>
        <w:pStyle w:val="5"/>
        <w:bidi w:val="0"/>
        <w:rPr>
          <w:rFonts w:hint="eastAsia"/>
          <w:highlight w:val="none"/>
          <w:lang w:val="en-US" w:eastAsia="zh-CN"/>
        </w:rPr>
      </w:pPr>
      <w:r>
        <w:rPr>
          <w:rFonts w:hint="eastAsia"/>
          <w:highlight w:val="none"/>
          <w:lang w:val="en-US" w:eastAsia="zh-CN"/>
        </w:rPr>
        <w:t>3.强化品牌建设，发挥示范引领作用</w:t>
      </w:r>
    </w:p>
    <w:p w14:paraId="32562892">
      <w:pPr>
        <w:bidi w:val="0"/>
        <w:rPr>
          <w:rFonts w:hint="eastAsia"/>
          <w:highlight w:val="none"/>
          <w:lang w:val="en-US" w:eastAsia="zh-CN"/>
        </w:rPr>
      </w:pPr>
      <w:r>
        <w:rPr>
          <w:rFonts w:hint="eastAsia" w:ascii="Times New Roman" w:eastAsia="仿宋_GB2312"/>
          <w:highlight w:val="none"/>
          <w:lang w:val="en-US" w:eastAsia="zh-CN"/>
        </w:rPr>
        <w:t>积极创建全国科普示范县（市、区）17个和全国科普教育基地28个，通过品牌建设和示范基地的打造，提升科普工作的知名度和影响力，吸引更多地区和机构重视科普工作，带动科普传播影响力的提升。</w:t>
      </w:r>
    </w:p>
    <w:p w14:paraId="46323F43">
      <w:pPr>
        <w:pStyle w:val="5"/>
        <w:bidi w:val="0"/>
        <w:rPr>
          <w:rFonts w:hint="eastAsia"/>
          <w:highlight w:val="none"/>
          <w:lang w:val="en-US" w:eastAsia="zh-CN"/>
        </w:rPr>
      </w:pPr>
      <w:r>
        <w:rPr>
          <w:rFonts w:hint="eastAsia"/>
          <w:highlight w:val="none"/>
          <w:lang w:val="en-US" w:eastAsia="zh-CN"/>
        </w:rPr>
        <w:t>4.聚焦青少年科普，培育未来科学人才</w:t>
      </w:r>
    </w:p>
    <w:p w14:paraId="03D01ABA">
      <w:pPr>
        <w:bidi w:val="0"/>
        <w:rPr>
          <w:rFonts w:hint="eastAsia"/>
          <w:highlight w:val="none"/>
          <w:lang w:val="en-US" w:eastAsia="zh-CN"/>
        </w:rPr>
      </w:pPr>
      <w:r>
        <w:rPr>
          <w:rFonts w:hint="eastAsia" w:ascii="Times New Roman" w:eastAsia="仿宋_GB2312"/>
          <w:highlight w:val="none"/>
          <w:lang w:val="en-US" w:eastAsia="zh-CN"/>
        </w:rPr>
        <w:t>针对青少年群体的特点和需求，举办第38届青少年科技创新大赛、中学生五项学科竞赛等活动，吸引30多万人次参与。</w:t>
      </w:r>
    </w:p>
    <w:p w14:paraId="36963B75">
      <w:pPr>
        <w:pStyle w:val="5"/>
        <w:bidi w:val="0"/>
        <w:rPr>
          <w:rFonts w:hint="eastAsia"/>
          <w:highlight w:val="none"/>
          <w:lang w:val="en-US" w:eastAsia="zh-CN"/>
        </w:rPr>
      </w:pPr>
      <w:r>
        <w:rPr>
          <w:rFonts w:hint="eastAsia"/>
          <w:highlight w:val="none"/>
          <w:lang w:val="en-US" w:eastAsia="zh-CN"/>
        </w:rPr>
        <w:t>5.整合多方力量，构建协同科普模式</w:t>
      </w:r>
    </w:p>
    <w:p w14:paraId="7AD73843">
      <w:pPr>
        <w:bidi w:val="0"/>
        <w:rPr>
          <w:rFonts w:hint="eastAsia"/>
          <w:highlight w:val="none"/>
          <w:lang w:val="en-US" w:eastAsia="zh-CN"/>
        </w:rPr>
      </w:pPr>
      <w:r>
        <w:rPr>
          <w:rFonts w:hint="eastAsia" w:ascii="Times New Roman" w:eastAsia="仿宋_GB2312"/>
          <w:highlight w:val="none"/>
          <w:lang w:val="en-US" w:eastAsia="zh-CN"/>
        </w:rPr>
        <w:t>整合科普专家团、科技志愿者、科普信息员等多方资源，形成全方位的科普传播网络。</w:t>
      </w:r>
    </w:p>
    <w:p w14:paraId="6B1DB8A1">
      <w:pPr>
        <w:pStyle w:val="5"/>
        <w:bidi w:val="0"/>
        <w:rPr>
          <w:rFonts w:hint="eastAsia"/>
          <w:highlight w:val="none"/>
          <w:lang w:val="en-US" w:eastAsia="zh-CN"/>
        </w:rPr>
      </w:pPr>
      <w:r>
        <w:rPr>
          <w:rFonts w:hint="eastAsia"/>
          <w:highlight w:val="none"/>
          <w:lang w:val="en-US" w:eastAsia="zh-CN"/>
        </w:rPr>
        <w:t>6.注重科普创新，持续优化科普内容与形式</w:t>
      </w:r>
    </w:p>
    <w:p w14:paraId="34FFD379">
      <w:pPr>
        <w:bidi w:val="0"/>
        <w:rPr>
          <w:rFonts w:hint="eastAsia"/>
          <w:highlight w:val="none"/>
          <w:lang w:val="en-US" w:eastAsia="zh-CN"/>
        </w:rPr>
      </w:pPr>
      <w:r>
        <w:rPr>
          <w:rFonts w:hint="eastAsia" w:ascii="Times New Roman" w:eastAsia="仿宋_GB2312"/>
          <w:highlight w:val="none"/>
          <w:lang w:val="en-US" w:eastAsia="zh-CN"/>
        </w:rPr>
        <w:t>不断探索科普形式创新，如采用互动体验式科普、精品科普活动等形式，提升科普的趣味性和吸引力。在内容上，结合社会热点和科技前沿，开发新的科普主题，采用动画、VR、AR等多样化表现形式，增强科普内容的吸引力，定期更新高质量内容，保持受众的新鲜感和关注度。</w:t>
      </w:r>
    </w:p>
    <w:p w14:paraId="2604D012">
      <w:pPr>
        <w:pStyle w:val="4"/>
        <w:shd w:val="clear"/>
        <w:bidi w:val="0"/>
        <w:rPr>
          <w:rFonts w:hint="eastAsia"/>
          <w:highlight w:val="none"/>
          <w:lang w:val="en-US" w:eastAsia="zh-CN"/>
        </w:rPr>
      </w:pPr>
      <w:bookmarkStart w:id="73" w:name="_Toc12979"/>
      <w:r>
        <w:rPr>
          <w:rFonts w:hint="eastAsia"/>
          <w:highlight w:val="none"/>
          <w:lang w:val="en-US" w:eastAsia="zh-CN"/>
        </w:rPr>
        <w:t>（二）存在的问题</w:t>
      </w:r>
      <w:bookmarkEnd w:id="73"/>
    </w:p>
    <w:p w14:paraId="38A9BA1B">
      <w:pPr>
        <w:pStyle w:val="5"/>
        <w:shd w:val="clear"/>
        <w:bidi w:val="0"/>
        <w:rPr>
          <w:rFonts w:hint="eastAsia"/>
          <w:highlight w:val="none"/>
          <w:lang w:val="en-US" w:eastAsia="zh-CN"/>
        </w:rPr>
      </w:pPr>
      <w:r>
        <w:rPr>
          <w:rFonts w:hint="eastAsia"/>
          <w:highlight w:val="none"/>
          <w:lang w:val="en-US" w:eastAsia="zh-CN"/>
        </w:rPr>
        <w:t>1.绩效指标明确性有待加强</w:t>
      </w:r>
    </w:p>
    <w:p w14:paraId="182BA7B7">
      <w:pPr>
        <w:shd w:val="clear"/>
        <w:rPr>
          <w:rFonts w:hint="default"/>
          <w:highlight w:val="none"/>
          <w:lang w:val="en-US" w:eastAsia="zh-CN"/>
        </w:rPr>
      </w:pPr>
      <w:r>
        <w:rPr>
          <w:rFonts w:hint="eastAsia" w:ascii="Times New Roman" w:eastAsia="仿宋_GB2312"/>
          <w:highlight w:val="none"/>
          <w:lang w:val="en-US" w:eastAsia="zh-CN"/>
        </w:rPr>
        <w:t>项目部分绩效指标仍存在如下问题：一是表述不规范，部分指标名称表述不准确，如</w:t>
      </w:r>
      <w:r>
        <w:rPr>
          <w:rFonts w:hint="eastAsia"/>
          <w:highlight w:val="none"/>
          <w:lang w:val="en-US" w:eastAsia="zh-CN"/>
        </w:rPr>
        <w:t>“</w:t>
      </w:r>
      <w:r>
        <w:rPr>
          <w:rFonts w:hint="eastAsia" w:ascii="Times New Roman" w:eastAsia="仿宋_GB2312"/>
          <w:highlight w:val="none"/>
          <w:lang w:val="en-US" w:eastAsia="zh-CN"/>
        </w:rPr>
        <w:t>开个的科普活动合格率</w:t>
      </w:r>
      <w:r>
        <w:rPr>
          <w:rFonts w:hint="eastAsia"/>
          <w:highlight w:val="none"/>
          <w:lang w:val="en-US" w:eastAsia="zh-CN"/>
        </w:rPr>
        <w:t>”</w:t>
      </w:r>
      <w:r>
        <w:rPr>
          <w:rFonts w:hint="eastAsia" w:ascii="Times New Roman" w:eastAsia="仿宋_GB2312"/>
          <w:highlight w:val="none"/>
          <w:lang w:val="en-US" w:eastAsia="zh-CN"/>
        </w:rPr>
        <w:t>应为</w:t>
      </w:r>
      <w:r>
        <w:rPr>
          <w:rFonts w:hint="eastAsia"/>
          <w:highlight w:val="none"/>
          <w:lang w:val="en-US" w:eastAsia="zh-CN"/>
        </w:rPr>
        <w:t>“</w:t>
      </w:r>
      <w:r>
        <w:rPr>
          <w:rFonts w:hint="eastAsia" w:ascii="Times New Roman" w:eastAsia="仿宋_GB2312"/>
          <w:highlight w:val="none"/>
          <w:lang w:val="en-US" w:eastAsia="zh-CN"/>
        </w:rPr>
        <w:t>开展的科普活动合格率</w:t>
      </w:r>
      <w:r>
        <w:rPr>
          <w:rFonts w:hint="eastAsia"/>
          <w:highlight w:val="none"/>
          <w:lang w:val="en-US" w:eastAsia="zh-CN"/>
        </w:rPr>
        <w:t>”</w:t>
      </w:r>
      <w:r>
        <w:rPr>
          <w:rFonts w:hint="eastAsia" w:ascii="Times New Roman" w:eastAsia="仿宋_GB2312"/>
          <w:highlight w:val="none"/>
          <w:lang w:val="en-US" w:eastAsia="zh-CN"/>
        </w:rPr>
        <w:t>；</w:t>
      </w:r>
      <w:r>
        <w:rPr>
          <w:rFonts w:hint="eastAsia"/>
          <w:highlight w:val="none"/>
          <w:lang w:val="en-US" w:eastAsia="zh-CN"/>
        </w:rPr>
        <w:t>“</w:t>
      </w:r>
      <w:r>
        <w:rPr>
          <w:rFonts w:hint="eastAsia" w:ascii="Times New Roman" w:eastAsia="仿宋_GB2312"/>
          <w:highlight w:val="none"/>
          <w:lang w:val="en-US" w:eastAsia="zh-CN"/>
        </w:rPr>
        <w:t>举办学术交流活动次数</w:t>
      </w:r>
      <w:r>
        <w:rPr>
          <w:rFonts w:hint="eastAsia"/>
          <w:highlight w:val="none"/>
          <w:lang w:val="en-US" w:eastAsia="zh-CN"/>
        </w:rPr>
        <w:t>”</w:t>
      </w:r>
      <w:r>
        <w:rPr>
          <w:rFonts w:hint="eastAsia" w:ascii="Times New Roman" w:eastAsia="仿宋_GB2312"/>
          <w:highlight w:val="none"/>
          <w:lang w:val="en-US" w:eastAsia="zh-CN"/>
        </w:rPr>
        <w:t>的单位写成</w:t>
      </w:r>
      <w:r>
        <w:rPr>
          <w:rFonts w:hint="eastAsia"/>
          <w:highlight w:val="none"/>
          <w:lang w:val="en-US" w:eastAsia="zh-CN"/>
        </w:rPr>
        <w:t>“</w:t>
      </w:r>
      <w:r>
        <w:rPr>
          <w:rFonts w:hint="eastAsia" w:ascii="Times New Roman" w:eastAsia="仿宋_GB2312"/>
          <w:highlight w:val="none"/>
          <w:lang w:val="en-US" w:eastAsia="zh-CN"/>
        </w:rPr>
        <w:t>个</w:t>
      </w:r>
      <w:r>
        <w:rPr>
          <w:rFonts w:hint="eastAsia"/>
          <w:highlight w:val="none"/>
          <w:lang w:val="en-US" w:eastAsia="zh-CN"/>
        </w:rPr>
        <w:t>”</w:t>
      </w:r>
      <w:r>
        <w:rPr>
          <w:rFonts w:hint="eastAsia" w:ascii="Times New Roman" w:eastAsia="仿宋_GB2312"/>
          <w:highlight w:val="none"/>
          <w:lang w:val="en-US" w:eastAsia="zh-CN"/>
        </w:rPr>
        <w:t>有误，应是</w:t>
      </w:r>
      <w:r>
        <w:rPr>
          <w:rFonts w:hint="eastAsia"/>
          <w:highlight w:val="none"/>
          <w:lang w:val="en-US" w:eastAsia="zh-CN"/>
        </w:rPr>
        <w:t>“</w:t>
      </w:r>
      <w:r>
        <w:rPr>
          <w:rFonts w:hint="eastAsia" w:ascii="Times New Roman" w:eastAsia="仿宋_GB2312"/>
          <w:highlight w:val="none"/>
          <w:lang w:val="en-US" w:eastAsia="zh-CN"/>
        </w:rPr>
        <w:t>次</w:t>
      </w:r>
      <w:r>
        <w:rPr>
          <w:rFonts w:hint="eastAsia"/>
          <w:highlight w:val="none"/>
          <w:lang w:val="en-US" w:eastAsia="zh-CN"/>
        </w:rPr>
        <w:t>”；“科普内蒙古科普公共传播体系科普传播力得到提升”以及“加大科普传播力度推进科普传播的影响力得到提升”指标名称不够精炼，表述存在冗余</w:t>
      </w:r>
      <w:r>
        <w:rPr>
          <w:rFonts w:hint="eastAsia" w:ascii="Times New Roman" w:eastAsia="仿宋_GB2312"/>
          <w:highlight w:val="none"/>
          <w:lang w:val="en-US" w:eastAsia="zh-CN"/>
        </w:rPr>
        <w:t>。二是时效指标时间设置不太合理，全国科技工作者日是5月30日，绩效指标的目标值将活动完成时间设置为小于等于10月份，时间范围过大，不能很好地体现对该活动时效性的要求。三是部分定性指标缺乏衡量标准</w:t>
      </w:r>
      <w:r>
        <w:rPr>
          <w:rFonts w:hint="eastAsia"/>
          <w:highlight w:val="none"/>
          <w:lang w:val="en-US" w:eastAsia="zh-CN"/>
        </w:rPr>
        <w:t>，</w:t>
      </w:r>
      <w:r>
        <w:rPr>
          <w:rFonts w:hint="eastAsia" w:ascii="Times New Roman" w:eastAsia="仿宋_GB2312"/>
          <w:highlight w:val="none"/>
          <w:lang w:val="en-US" w:eastAsia="zh-CN"/>
        </w:rPr>
        <w:t>社会效益和可持续影响中的定性指标，如</w:t>
      </w:r>
      <w:r>
        <w:rPr>
          <w:rFonts w:hint="eastAsia"/>
          <w:highlight w:val="none"/>
          <w:lang w:val="en-US" w:eastAsia="zh-CN"/>
        </w:rPr>
        <w:t>“</w:t>
      </w:r>
      <w:r>
        <w:rPr>
          <w:rFonts w:hint="eastAsia" w:ascii="Times New Roman" w:eastAsia="仿宋_GB2312"/>
          <w:highlight w:val="none"/>
          <w:lang w:val="en-US" w:eastAsia="zh-CN"/>
        </w:rPr>
        <w:t>科普活动带动公民科学素质得到提升</w:t>
      </w:r>
      <w:r>
        <w:rPr>
          <w:rFonts w:hint="eastAsia"/>
          <w:highlight w:val="none"/>
          <w:lang w:val="en-US" w:eastAsia="zh-CN"/>
        </w:rPr>
        <w:t>”“</w:t>
      </w:r>
      <w:r>
        <w:rPr>
          <w:rFonts w:hint="eastAsia" w:ascii="Times New Roman" w:eastAsia="仿宋_GB2312"/>
          <w:highlight w:val="none"/>
          <w:lang w:val="en-US" w:eastAsia="zh-CN"/>
        </w:rPr>
        <w:t>科普内蒙古科普公共传播体系科普传播力得到提升</w:t>
      </w:r>
      <w:r>
        <w:rPr>
          <w:rFonts w:hint="eastAsia"/>
          <w:highlight w:val="none"/>
          <w:lang w:val="en-US" w:eastAsia="zh-CN"/>
        </w:rPr>
        <w:t>”“</w:t>
      </w:r>
      <w:r>
        <w:rPr>
          <w:rFonts w:hint="eastAsia" w:ascii="Times New Roman" w:eastAsia="仿宋_GB2312"/>
          <w:highlight w:val="none"/>
          <w:lang w:val="en-US" w:eastAsia="zh-CN"/>
        </w:rPr>
        <w:t>科普活动开展的持续性增强</w:t>
      </w:r>
      <w:r>
        <w:rPr>
          <w:rFonts w:hint="eastAsia"/>
          <w:highlight w:val="none"/>
          <w:lang w:val="en-US" w:eastAsia="zh-CN"/>
        </w:rPr>
        <w:t>”“</w:t>
      </w:r>
      <w:r>
        <w:rPr>
          <w:rFonts w:hint="eastAsia" w:ascii="Times New Roman" w:eastAsia="仿宋_GB2312"/>
          <w:highlight w:val="none"/>
          <w:lang w:val="en-US" w:eastAsia="zh-CN"/>
        </w:rPr>
        <w:t>加大科普传播力度推进科普传播的影响力得到提升</w:t>
      </w:r>
      <w:r>
        <w:rPr>
          <w:rFonts w:hint="eastAsia"/>
          <w:highlight w:val="none"/>
          <w:lang w:val="en-US" w:eastAsia="zh-CN"/>
        </w:rPr>
        <w:t>”</w:t>
      </w:r>
      <w:r>
        <w:rPr>
          <w:rFonts w:hint="eastAsia" w:ascii="Times New Roman" w:eastAsia="仿宋_GB2312"/>
          <w:highlight w:val="none"/>
          <w:lang w:val="en-US" w:eastAsia="zh-CN"/>
        </w:rPr>
        <w:t>，没有具体说明如何衡量</w:t>
      </w:r>
      <w:r>
        <w:rPr>
          <w:rFonts w:hint="eastAsia"/>
          <w:highlight w:val="none"/>
          <w:lang w:val="en-US" w:eastAsia="zh-CN"/>
        </w:rPr>
        <w:t>“</w:t>
      </w:r>
      <w:r>
        <w:rPr>
          <w:rFonts w:hint="eastAsia" w:ascii="Times New Roman" w:eastAsia="仿宋_GB2312"/>
          <w:highlight w:val="none"/>
          <w:lang w:val="en-US" w:eastAsia="zh-CN"/>
        </w:rPr>
        <w:t>提升</w:t>
      </w:r>
      <w:r>
        <w:rPr>
          <w:rFonts w:hint="eastAsia"/>
          <w:highlight w:val="none"/>
          <w:lang w:val="en-US" w:eastAsia="zh-CN"/>
        </w:rPr>
        <w:t>”</w:t>
      </w:r>
      <w:r>
        <w:rPr>
          <w:rFonts w:hint="eastAsia" w:ascii="Times New Roman" w:eastAsia="仿宋_GB2312"/>
          <w:highlight w:val="none"/>
          <w:lang w:val="en-US" w:eastAsia="zh-CN"/>
        </w:rPr>
        <w:t>和</w:t>
      </w:r>
      <w:r>
        <w:rPr>
          <w:rFonts w:hint="eastAsia"/>
          <w:highlight w:val="none"/>
          <w:lang w:val="en-US" w:eastAsia="zh-CN"/>
        </w:rPr>
        <w:t>“</w:t>
      </w:r>
      <w:r>
        <w:rPr>
          <w:rFonts w:hint="eastAsia" w:ascii="Times New Roman" w:eastAsia="仿宋_GB2312"/>
          <w:highlight w:val="none"/>
          <w:lang w:val="en-US" w:eastAsia="zh-CN"/>
        </w:rPr>
        <w:t>增强</w:t>
      </w:r>
      <w:r>
        <w:rPr>
          <w:rFonts w:hint="eastAsia"/>
          <w:highlight w:val="none"/>
          <w:lang w:val="en-US" w:eastAsia="zh-CN"/>
        </w:rPr>
        <w:t>”</w:t>
      </w:r>
      <w:r>
        <w:rPr>
          <w:rFonts w:hint="eastAsia" w:ascii="Times New Roman" w:eastAsia="仿宋_GB2312"/>
          <w:highlight w:val="none"/>
          <w:lang w:val="en-US" w:eastAsia="zh-CN"/>
        </w:rPr>
        <w:t>，缺乏可操作性和客观性。</w:t>
      </w:r>
    </w:p>
    <w:p w14:paraId="1AC4929B">
      <w:pPr>
        <w:pStyle w:val="5"/>
        <w:shd w:val="clear"/>
        <w:bidi w:val="0"/>
        <w:rPr>
          <w:rFonts w:hint="default"/>
          <w:highlight w:val="none"/>
          <w:lang w:val="en-US" w:eastAsia="zh-CN"/>
        </w:rPr>
      </w:pPr>
      <w:r>
        <w:rPr>
          <w:rFonts w:hint="eastAsia"/>
          <w:highlight w:val="none"/>
          <w:lang w:val="en-US" w:eastAsia="zh-CN"/>
        </w:rPr>
        <w:t>2.预算调整幅度较大，预算编制科学性有待加强</w:t>
      </w:r>
    </w:p>
    <w:p w14:paraId="5B23B979">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年初预算资金为2632万元，后经年中调整，将其中的800万元调剂至</w:t>
      </w:r>
      <w:r>
        <w:rPr>
          <w:rFonts w:hint="eastAsia"/>
          <w:highlight w:val="none"/>
          <w:lang w:val="en-US" w:eastAsia="zh-CN"/>
        </w:rPr>
        <w:t>科学技术馆</w:t>
      </w:r>
      <w:r>
        <w:rPr>
          <w:rFonts w:hint="default"/>
          <w:highlight w:val="none"/>
          <w:lang w:val="en-US" w:eastAsia="zh-CN"/>
        </w:rPr>
        <w:t>，调整后预算为1832万元，预算调整率为30.4%。预算变动幅度较大，致使实际预算金额与最初基于2632万元所确定的绩效目标之间产生偏差。</w:t>
      </w:r>
    </w:p>
    <w:p w14:paraId="44DA6AC5">
      <w:pPr>
        <w:pStyle w:val="3"/>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bookmarkStart w:id="74" w:name="_Toc16744"/>
      <w:r>
        <w:rPr>
          <w:rFonts w:hint="eastAsia"/>
          <w:highlight w:val="none"/>
          <w:lang w:val="en-US" w:eastAsia="zh-CN"/>
        </w:rPr>
        <w:t>五、有关建议</w:t>
      </w:r>
      <w:bookmarkEnd w:id="74"/>
    </w:p>
    <w:p w14:paraId="237F96E9">
      <w:pPr>
        <w:widowControl w:val="0"/>
        <w:adjustRightInd w:val="0"/>
        <w:snapToGrid w:val="0"/>
        <w:spacing w:line="360" w:lineRule="auto"/>
        <w:ind w:firstLine="643" w:firstLineChars="200"/>
        <w:jc w:val="both"/>
        <w:outlineLvl w:val="1"/>
        <w:rPr>
          <w:rFonts w:ascii="Times New Roman" w:hAnsi="Times New Roman" w:eastAsia="楷体" w:cs="Times New Roman"/>
          <w:b/>
          <w:bCs/>
          <w:kern w:val="2"/>
          <w:sz w:val="32"/>
          <w:szCs w:val="32"/>
          <w:highlight w:val="none"/>
          <w:lang w:val="en-US" w:eastAsia="zh-CN" w:bidi="ar-SA"/>
        </w:rPr>
      </w:pPr>
      <w:bookmarkStart w:id="75" w:name="_Toc16648"/>
      <w:r>
        <w:rPr>
          <w:rFonts w:hint="eastAsia" w:ascii="Times New Roman" w:hAnsi="Times New Roman" w:eastAsia="楷体" w:cs="Times New Roman"/>
          <w:b/>
          <w:bCs/>
          <w:kern w:val="2"/>
          <w:sz w:val="32"/>
          <w:szCs w:val="32"/>
          <w:highlight w:val="none"/>
          <w:lang w:val="en-US" w:eastAsia="zh-CN" w:bidi="ar-SA"/>
        </w:rPr>
        <w:t>（一）强化绩效管理意识，规范绩效管理工作</w:t>
      </w:r>
      <w:bookmarkEnd w:id="75"/>
    </w:p>
    <w:p w14:paraId="2C4A5C59">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建议</w:t>
      </w:r>
      <w:r>
        <w:rPr>
          <w:rFonts w:hint="eastAsia" w:ascii="Times New Roman" w:hAnsi="Times New Roman" w:cs="Times New Roman"/>
          <w:kern w:val="2"/>
          <w:szCs w:val="32"/>
          <w:highlight w:val="none"/>
          <w:lang w:eastAsia="zh-CN" w:bidi="ar-SA"/>
        </w:rPr>
        <w:t>在关注资金投入和使用过程的同时，要更加注重项目绩效目标的实现程度，相关部门应强化绩效管理意识，规范绩效管理工作，落实资金使用者的绩效主体责任，切实提高项目资金使用效益。</w:t>
      </w:r>
      <w:r>
        <w:rPr>
          <w:rFonts w:ascii="Times New Roman" w:hAnsi="Times New Roman" w:cs="Times New Roman"/>
          <w:kern w:val="2"/>
          <w:szCs w:val="32"/>
          <w:highlight w:val="none"/>
          <w:lang w:eastAsia="zh-CN" w:bidi="ar-SA"/>
        </w:rPr>
        <w:t>提升绩效指标设置的规范化和精确化程度，制定符合项目实际的、具有科学性、标准化和可操作性的量化指标，细化分解各项统计评价指标，确保各综合评价指标间的相互关联性和全面性。</w:t>
      </w:r>
    </w:p>
    <w:p w14:paraId="29321BD5">
      <w:pPr>
        <w:widowControl w:val="0"/>
        <w:adjustRightInd w:val="0"/>
        <w:snapToGrid w:val="0"/>
        <w:spacing w:line="360" w:lineRule="auto"/>
        <w:ind w:firstLine="643" w:firstLineChars="200"/>
        <w:jc w:val="both"/>
        <w:outlineLvl w:val="1"/>
        <w:rPr>
          <w:rFonts w:ascii="Times New Roman" w:hAnsi="Times New Roman" w:eastAsia="楷体" w:cs="Times New Roman"/>
          <w:b/>
          <w:bCs/>
          <w:kern w:val="2"/>
          <w:sz w:val="32"/>
          <w:szCs w:val="32"/>
          <w:highlight w:val="none"/>
          <w:lang w:val="en-US" w:eastAsia="zh-CN" w:bidi="ar-SA"/>
        </w:rPr>
      </w:pPr>
      <w:bookmarkStart w:id="76" w:name="_Toc24095"/>
      <w:r>
        <w:rPr>
          <w:rFonts w:hint="eastAsia" w:ascii="Times New Roman" w:hAnsi="Times New Roman" w:eastAsia="楷体" w:cs="Times New Roman"/>
          <w:b/>
          <w:bCs/>
          <w:kern w:val="2"/>
          <w:sz w:val="32"/>
          <w:szCs w:val="32"/>
          <w:highlight w:val="none"/>
          <w:lang w:val="en-US" w:eastAsia="zh-CN" w:bidi="ar-SA"/>
        </w:rPr>
        <w:t>（二）加强预算编制科学性，避免预算调整</w:t>
      </w:r>
      <w:bookmarkEnd w:id="76"/>
    </w:p>
    <w:p w14:paraId="0BFC8E1A">
      <w:pPr>
        <w:ind w:firstLine="640"/>
        <w:jc w:val="both"/>
        <w:rPr>
          <w:rFonts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建议</w:t>
      </w:r>
      <w:r>
        <w:rPr>
          <w:rFonts w:ascii="Times New Roman" w:hAnsi="Times New Roman" w:cs="Times New Roman"/>
          <w:kern w:val="2"/>
          <w:szCs w:val="32"/>
          <w:highlight w:val="none"/>
          <w:lang w:eastAsia="zh-CN" w:bidi="ar-SA"/>
        </w:rPr>
        <w:t>提高预算管理水平、优化资源配置</w:t>
      </w:r>
      <w:r>
        <w:rPr>
          <w:rFonts w:hint="eastAsia" w:ascii="Times New Roman" w:hAnsi="Times New Roman" w:cs="Times New Roman"/>
          <w:kern w:val="2"/>
          <w:szCs w:val="32"/>
          <w:highlight w:val="none"/>
          <w:lang w:eastAsia="zh-CN" w:bidi="ar-SA"/>
        </w:rPr>
        <w:t>、</w:t>
      </w:r>
      <w:r>
        <w:rPr>
          <w:rFonts w:ascii="Times New Roman" w:hAnsi="Times New Roman" w:cs="Times New Roman"/>
          <w:kern w:val="2"/>
          <w:szCs w:val="32"/>
          <w:highlight w:val="none"/>
          <w:lang w:eastAsia="zh-CN" w:bidi="ar-SA"/>
        </w:rPr>
        <w:t>优化预算编制方法、加强调研与论证有效提升预算编制的科学性。</w:t>
      </w:r>
    </w:p>
    <w:p w14:paraId="5D61373C">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预算编制作为组织运行和资源分配的重要环节，对于实现战略目标、优化资源配置、提高管理效率具有至关重要的作用。然而，在实际操作中，预算编制往往受到诸多因素的影响，导致预算的科学性、准确性和有效性受到质疑。因此，加强预算编制的科学性，是当前预算管理面临的重要课题。</w:t>
      </w:r>
    </w:p>
    <w:p w14:paraId="378BA062">
      <w:pPr>
        <w:pStyle w:val="18"/>
        <w:keepNext w:val="0"/>
        <w:keepLines w:val="0"/>
        <w:pageBreakBefore w:val="0"/>
        <w:widowControl w:val="0"/>
        <w:shd w:val="clear"/>
        <w:tabs>
          <w:tab w:val="right" w:leader="dot" w:pos="8306"/>
          <w:tab w:val="clear" w:pos="8714"/>
        </w:tabs>
        <w:kinsoku/>
        <w:wordWrap/>
        <w:overflowPunct/>
        <w:topLinePunct w:val="0"/>
        <w:autoSpaceDE/>
        <w:autoSpaceDN/>
        <w:bidi w:val="0"/>
        <w:adjustRightInd w:val="0"/>
        <w:snapToGrid w:val="0"/>
        <w:jc w:val="center"/>
        <w:textAlignment w:val="auto"/>
        <w:rPr>
          <w:highlight w:val="none"/>
        </w:rPr>
        <w:sectPr>
          <w:footerReference r:id="rId7" w:type="default"/>
          <w:pgSz w:w="11906" w:h="16838"/>
          <w:pgMar w:top="1440" w:right="1587" w:bottom="1440" w:left="1587" w:header="851" w:footer="992" w:gutter="0"/>
          <w:pgNumType w:fmt="decimal" w:start="1"/>
          <w:cols w:space="425" w:num="1"/>
          <w:docGrid w:type="lines" w:linePitch="312" w:charSpace="0"/>
        </w:sectPr>
      </w:pPr>
    </w:p>
    <w:p w14:paraId="152BD859">
      <w:pPr>
        <w:pStyle w:val="19"/>
        <w:keepNext w:val="0"/>
        <w:keepLines w:val="0"/>
        <w:pageBreakBefore w:val="0"/>
        <w:widowControl w:val="0"/>
        <w:shd w:val="clear"/>
        <w:tabs>
          <w:tab w:val="right" w:leader="dot" w:pos="8732"/>
          <w:tab w:val="clear" w:pos="8714"/>
        </w:tabs>
        <w:kinsoku/>
        <w:wordWrap/>
        <w:overflowPunct/>
        <w:topLinePunct w:val="0"/>
        <w:autoSpaceDE/>
        <w:autoSpaceDN/>
        <w:bidi w:val="0"/>
        <w:adjustRightInd w:val="0"/>
        <w:snapToGrid w:val="0"/>
        <w:ind w:left="0" w:leftChars="0" w:firstLine="0" w:firstLineChars="0"/>
        <w:jc w:val="center"/>
        <w:textAlignment w:val="auto"/>
        <w:rPr>
          <w:highlight w:val="none"/>
        </w:rPr>
      </w:pPr>
      <w:r>
        <w:rPr>
          <w:rFonts w:hint="eastAsia" w:ascii="黑体" w:hAnsi="黑体" w:eastAsia="黑体" w:cs="黑体"/>
          <w:b/>
          <w:bCs/>
          <w:sz w:val="36"/>
          <w:szCs w:val="36"/>
          <w:highlight w:val="none"/>
          <w:lang w:val="en-US" w:eastAsia="zh-CN"/>
        </w:rPr>
        <w:t>目  录</w:t>
      </w:r>
      <w:r>
        <w:rPr>
          <w:highlight w:val="none"/>
        </w:rPr>
        <w:fldChar w:fldCharType="begin"/>
      </w:r>
      <w:r>
        <w:rPr>
          <w:highlight w:val="none"/>
        </w:rPr>
        <w:instrText xml:space="preserve">TOC \o "1-2" \h \u </w:instrText>
      </w:r>
      <w:r>
        <w:rPr>
          <w:highlight w:val="none"/>
        </w:rPr>
        <w:fldChar w:fldCharType="separate"/>
      </w:r>
    </w:p>
    <w:p w14:paraId="46B7C28B">
      <w:pPr>
        <w:pStyle w:val="18"/>
        <w:tabs>
          <w:tab w:val="right" w:leader="dot" w:pos="8732"/>
          <w:tab w:val="clear" w:pos="8714"/>
        </w:tabs>
        <w:rPr>
          <w:highlight w:val="none"/>
        </w:rPr>
      </w:pPr>
      <w:r>
        <w:rPr>
          <w:highlight w:val="none"/>
        </w:rPr>
        <w:fldChar w:fldCharType="begin"/>
      </w:r>
      <w:r>
        <w:rPr>
          <w:highlight w:val="none"/>
        </w:rPr>
        <w:instrText xml:space="preserve"> HYPERLINK \l _Toc5479 </w:instrText>
      </w:r>
      <w:r>
        <w:rPr>
          <w:highlight w:val="none"/>
        </w:rPr>
        <w:fldChar w:fldCharType="separate"/>
      </w:r>
      <w:r>
        <w:rPr>
          <w:rFonts w:hint="eastAsia"/>
          <w:highlight w:val="none"/>
          <w:lang w:val="en-US" w:eastAsia="zh-CN"/>
        </w:rPr>
        <w:t>一、基本情况</w:t>
      </w:r>
      <w:r>
        <w:rPr>
          <w:highlight w:val="none"/>
        </w:rPr>
        <w:tab/>
      </w:r>
      <w:r>
        <w:rPr>
          <w:highlight w:val="none"/>
        </w:rPr>
        <w:fldChar w:fldCharType="begin"/>
      </w:r>
      <w:r>
        <w:rPr>
          <w:highlight w:val="none"/>
        </w:rPr>
        <w:instrText xml:space="preserve"> PAGEREF _Toc5479 \h </w:instrText>
      </w:r>
      <w:r>
        <w:rPr>
          <w:highlight w:val="none"/>
        </w:rPr>
        <w:fldChar w:fldCharType="separate"/>
      </w:r>
      <w:r>
        <w:rPr>
          <w:highlight w:val="none"/>
        </w:rPr>
        <w:t>1</w:t>
      </w:r>
      <w:r>
        <w:rPr>
          <w:highlight w:val="none"/>
        </w:rPr>
        <w:fldChar w:fldCharType="end"/>
      </w:r>
      <w:r>
        <w:rPr>
          <w:highlight w:val="none"/>
        </w:rPr>
        <w:fldChar w:fldCharType="end"/>
      </w:r>
    </w:p>
    <w:p w14:paraId="03BCE018">
      <w:pPr>
        <w:pStyle w:val="19"/>
        <w:tabs>
          <w:tab w:val="right" w:leader="dot" w:pos="8732"/>
          <w:tab w:val="clear" w:pos="8714"/>
        </w:tabs>
        <w:rPr>
          <w:highlight w:val="none"/>
        </w:rPr>
      </w:pPr>
      <w:r>
        <w:rPr>
          <w:highlight w:val="none"/>
        </w:rPr>
        <w:fldChar w:fldCharType="begin"/>
      </w:r>
      <w:r>
        <w:rPr>
          <w:highlight w:val="none"/>
        </w:rPr>
        <w:instrText xml:space="preserve"> HYPERLINK \l _Toc23701 </w:instrText>
      </w:r>
      <w:r>
        <w:rPr>
          <w:highlight w:val="none"/>
        </w:rPr>
        <w:fldChar w:fldCharType="separate"/>
      </w:r>
      <w:r>
        <w:rPr>
          <w:rFonts w:hint="eastAsia"/>
          <w:highlight w:val="none"/>
          <w:lang w:val="en-US" w:eastAsia="zh-CN"/>
        </w:rPr>
        <w:t>（一）项目背景</w:t>
      </w:r>
      <w:r>
        <w:rPr>
          <w:highlight w:val="none"/>
        </w:rPr>
        <w:tab/>
      </w:r>
      <w:r>
        <w:rPr>
          <w:highlight w:val="none"/>
        </w:rPr>
        <w:fldChar w:fldCharType="begin"/>
      </w:r>
      <w:r>
        <w:rPr>
          <w:highlight w:val="none"/>
        </w:rPr>
        <w:instrText xml:space="preserve"> PAGEREF _Toc23701 \h </w:instrText>
      </w:r>
      <w:r>
        <w:rPr>
          <w:highlight w:val="none"/>
        </w:rPr>
        <w:fldChar w:fldCharType="separate"/>
      </w:r>
      <w:r>
        <w:rPr>
          <w:highlight w:val="none"/>
        </w:rPr>
        <w:t>1</w:t>
      </w:r>
      <w:r>
        <w:rPr>
          <w:highlight w:val="none"/>
        </w:rPr>
        <w:fldChar w:fldCharType="end"/>
      </w:r>
      <w:r>
        <w:rPr>
          <w:highlight w:val="none"/>
        </w:rPr>
        <w:fldChar w:fldCharType="end"/>
      </w:r>
    </w:p>
    <w:p w14:paraId="71667AAE">
      <w:pPr>
        <w:pStyle w:val="19"/>
        <w:tabs>
          <w:tab w:val="right" w:leader="dot" w:pos="8732"/>
          <w:tab w:val="clear" w:pos="8714"/>
        </w:tabs>
        <w:rPr>
          <w:highlight w:val="none"/>
        </w:rPr>
      </w:pPr>
      <w:r>
        <w:rPr>
          <w:highlight w:val="none"/>
        </w:rPr>
        <w:fldChar w:fldCharType="begin"/>
      </w:r>
      <w:r>
        <w:rPr>
          <w:highlight w:val="none"/>
        </w:rPr>
        <w:instrText xml:space="preserve"> HYPERLINK \l _Toc13805 </w:instrText>
      </w:r>
      <w:r>
        <w:rPr>
          <w:highlight w:val="none"/>
        </w:rPr>
        <w:fldChar w:fldCharType="separate"/>
      </w:r>
      <w:r>
        <w:rPr>
          <w:rFonts w:hint="eastAsia"/>
          <w:highlight w:val="none"/>
          <w:lang w:val="en-US" w:eastAsia="zh-CN"/>
        </w:rPr>
        <w:t>（二）项目内容</w:t>
      </w:r>
      <w:r>
        <w:rPr>
          <w:highlight w:val="none"/>
        </w:rPr>
        <w:tab/>
      </w:r>
      <w:r>
        <w:rPr>
          <w:highlight w:val="none"/>
        </w:rPr>
        <w:fldChar w:fldCharType="begin"/>
      </w:r>
      <w:r>
        <w:rPr>
          <w:highlight w:val="none"/>
        </w:rPr>
        <w:instrText xml:space="preserve"> PAGEREF _Toc13805 \h </w:instrText>
      </w:r>
      <w:r>
        <w:rPr>
          <w:highlight w:val="none"/>
        </w:rPr>
        <w:fldChar w:fldCharType="separate"/>
      </w:r>
      <w:r>
        <w:rPr>
          <w:highlight w:val="none"/>
        </w:rPr>
        <w:t>2</w:t>
      </w:r>
      <w:r>
        <w:rPr>
          <w:highlight w:val="none"/>
        </w:rPr>
        <w:fldChar w:fldCharType="end"/>
      </w:r>
      <w:r>
        <w:rPr>
          <w:highlight w:val="none"/>
        </w:rPr>
        <w:fldChar w:fldCharType="end"/>
      </w:r>
    </w:p>
    <w:p w14:paraId="36DA7C92">
      <w:pPr>
        <w:pStyle w:val="19"/>
        <w:tabs>
          <w:tab w:val="right" w:leader="dot" w:pos="8732"/>
          <w:tab w:val="clear" w:pos="8714"/>
        </w:tabs>
        <w:rPr>
          <w:highlight w:val="none"/>
        </w:rPr>
      </w:pPr>
      <w:r>
        <w:rPr>
          <w:highlight w:val="none"/>
        </w:rPr>
        <w:fldChar w:fldCharType="begin"/>
      </w:r>
      <w:r>
        <w:rPr>
          <w:highlight w:val="none"/>
        </w:rPr>
        <w:instrText xml:space="preserve"> HYPERLINK \l _Toc31599 </w:instrText>
      </w:r>
      <w:r>
        <w:rPr>
          <w:highlight w:val="none"/>
        </w:rPr>
        <w:fldChar w:fldCharType="separate"/>
      </w:r>
      <w:r>
        <w:rPr>
          <w:rFonts w:hint="default"/>
          <w:highlight w:val="none"/>
          <w:lang w:val="en-US" w:eastAsia="zh-CN"/>
        </w:rPr>
        <w:t>（</w:t>
      </w:r>
      <w:r>
        <w:rPr>
          <w:rFonts w:hint="eastAsia"/>
          <w:highlight w:val="none"/>
          <w:lang w:val="en-US" w:eastAsia="zh-CN"/>
        </w:rPr>
        <w:t>三</w:t>
      </w:r>
      <w:r>
        <w:rPr>
          <w:rFonts w:hint="default"/>
          <w:highlight w:val="none"/>
          <w:lang w:val="en-US" w:eastAsia="zh-CN"/>
        </w:rPr>
        <w:t>）</w:t>
      </w:r>
      <w:r>
        <w:rPr>
          <w:rFonts w:hint="eastAsia"/>
          <w:highlight w:val="none"/>
          <w:lang w:val="en-US" w:eastAsia="zh-CN"/>
        </w:rPr>
        <w:t>项目组织管理情况</w:t>
      </w:r>
      <w:r>
        <w:rPr>
          <w:highlight w:val="none"/>
        </w:rPr>
        <w:tab/>
      </w:r>
      <w:r>
        <w:rPr>
          <w:highlight w:val="none"/>
        </w:rPr>
        <w:fldChar w:fldCharType="begin"/>
      </w:r>
      <w:r>
        <w:rPr>
          <w:highlight w:val="none"/>
        </w:rPr>
        <w:instrText xml:space="preserve"> PAGEREF _Toc31599 \h </w:instrText>
      </w:r>
      <w:r>
        <w:rPr>
          <w:highlight w:val="none"/>
        </w:rPr>
        <w:fldChar w:fldCharType="separate"/>
      </w:r>
      <w:r>
        <w:rPr>
          <w:highlight w:val="none"/>
        </w:rPr>
        <w:t>3</w:t>
      </w:r>
      <w:r>
        <w:rPr>
          <w:highlight w:val="none"/>
        </w:rPr>
        <w:fldChar w:fldCharType="end"/>
      </w:r>
      <w:r>
        <w:rPr>
          <w:highlight w:val="none"/>
        </w:rPr>
        <w:fldChar w:fldCharType="end"/>
      </w:r>
    </w:p>
    <w:p w14:paraId="3F212449">
      <w:pPr>
        <w:pStyle w:val="19"/>
        <w:tabs>
          <w:tab w:val="right" w:leader="dot" w:pos="8732"/>
          <w:tab w:val="clear" w:pos="8714"/>
        </w:tabs>
        <w:rPr>
          <w:highlight w:val="none"/>
        </w:rPr>
      </w:pPr>
      <w:r>
        <w:rPr>
          <w:highlight w:val="none"/>
        </w:rPr>
        <w:fldChar w:fldCharType="begin"/>
      </w:r>
      <w:r>
        <w:rPr>
          <w:highlight w:val="none"/>
        </w:rPr>
        <w:instrText xml:space="preserve"> HYPERLINK \l _Toc23482 </w:instrText>
      </w:r>
      <w:r>
        <w:rPr>
          <w:highlight w:val="none"/>
        </w:rPr>
        <w:fldChar w:fldCharType="separate"/>
      </w:r>
      <w:r>
        <w:rPr>
          <w:rFonts w:hint="eastAsia"/>
          <w:highlight w:val="none"/>
          <w:lang w:val="en-US" w:eastAsia="zh-CN"/>
        </w:rPr>
        <w:t>（四）项目资金投入及支出情况</w:t>
      </w:r>
      <w:r>
        <w:rPr>
          <w:highlight w:val="none"/>
        </w:rPr>
        <w:tab/>
      </w:r>
      <w:r>
        <w:rPr>
          <w:highlight w:val="none"/>
        </w:rPr>
        <w:fldChar w:fldCharType="begin"/>
      </w:r>
      <w:r>
        <w:rPr>
          <w:highlight w:val="none"/>
        </w:rPr>
        <w:instrText xml:space="preserve"> PAGEREF _Toc23482 \h </w:instrText>
      </w:r>
      <w:r>
        <w:rPr>
          <w:highlight w:val="none"/>
        </w:rPr>
        <w:fldChar w:fldCharType="separate"/>
      </w:r>
      <w:r>
        <w:rPr>
          <w:highlight w:val="none"/>
        </w:rPr>
        <w:t>3</w:t>
      </w:r>
      <w:r>
        <w:rPr>
          <w:highlight w:val="none"/>
        </w:rPr>
        <w:fldChar w:fldCharType="end"/>
      </w:r>
      <w:r>
        <w:rPr>
          <w:highlight w:val="none"/>
        </w:rPr>
        <w:fldChar w:fldCharType="end"/>
      </w:r>
    </w:p>
    <w:p w14:paraId="53134570">
      <w:pPr>
        <w:pStyle w:val="19"/>
        <w:tabs>
          <w:tab w:val="right" w:leader="dot" w:pos="8732"/>
          <w:tab w:val="clear" w:pos="8714"/>
        </w:tabs>
        <w:rPr>
          <w:highlight w:val="none"/>
        </w:rPr>
      </w:pPr>
      <w:r>
        <w:rPr>
          <w:highlight w:val="none"/>
        </w:rPr>
        <w:fldChar w:fldCharType="begin"/>
      </w:r>
      <w:r>
        <w:rPr>
          <w:highlight w:val="none"/>
        </w:rPr>
        <w:instrText xml:space="preserve"> HYPERLINK \l _Toc30744 </w:instrText>
      </w:r>
      <w:r>
        <w:rPr>
          <w:highlight w:val="none"/>
        </w:rPr>
        <w:fldChar w:fldCharType="separate"/>
      </w:r>
      <w:r>
        <w:rPr>
          <w:rFonts w:hint="eastAsia"/>
          <w:highlight w:val="none"/>
          <w:lang w:val="en-US" w:eastAsia="zh-CN"/>
        </w:rPr>
        <w:t>（五）项目绩效目标</w:t>
      </w:r>
      <w:r>
        <w:rPr>
          <w:highlight w:val="none"/>
        </w:rPr>
        <w:tab/>
      </w:r>
      <w:r>
        <w:rPr>
          <w:highlight w:val="none"/>
        </w:rPr>
        <w:fldChar w:fldCharType="begin"/>
      </w:r>
      <w:r>
        <w:rPr>
          <w:highlight w:val="none"/>
        </w:rPr>
        <w:instrText xml:space="preserve"> PAGEREF _Toc30744 \h </w:instrText>
      </w:r>
      <w:r>
        <w:rPr>
          <w:highlight w:val="none"/>
        </w:rPr>
        <w:fldChar w:fldCharType="separate"/>
      </w:r>
      <w:r>
        <w:rPr>
          <w:highlight w:val="none"/>
        </w:rPr>
        <w:t>3</w:t>
      </w:r>
      <w:r>
        <w:rPr>
          <w:highlight w:val="none"/>
        </w:rPr>
        <w:fldChar w:fldCharType="end"/>
      </w:r>
      <w:r>
        <w:rPr>
          <w:highlight w:val="none"/>
        </w:rPr>
        <w:fldChar w:fldCharType="end"/>
      </w:r>
    </w:p>
    <w:p w14:paraId="4863527F">
      <w:pPr>
        <w:pStyle w:val="18"/>
        <w:tabs>
          <w:tab w:val="right" w:leader="dot" w:pos="8732"/>
          <w:tab w:val="clear" w:pos="8714"/>
        </w:tabs>
        <w:rPr>
          <w:highlight w:val="none"/>
        </w:rPr>
      </w:pPr>
      <w:r>
        <w:rPr>
          <w:highlight w:val="none"/>
        </w:rPr>
        <w:fldChar w:fldCharType="begin"/>
      </w:r>
      <w:r>
        <w:rPr>
          <w:highlight w:val="none"/>
        </w:rPr>
        <w:instrText xml:space="preserve"> HYPERLINK \l _Toc15406 </w:instrText>
      </w:r>
      <w:r>
        <w:rPr>
          <w:highlight w:val="none"/>
        </w:rPr>
        <w:fldChar w:fldCharType="separate"/>
      </w:r>
      <w:r>
        <w:rPr>
          <w:rFonts w:hint="default"/>
          <w:highlight w:val="none"/>
          <w:lang w:val="en-US" w:eastAsia="zh-CN"/>
        </w:rPr>
        <w:t>二、绩效评价工作开展情况</w:t>
      </w:r>
      <w:r>
        <w:rPr>
          <w:highlight w:val="none"/>
        </w:rPr>
        <w:tab/>
      </w:r>
      <w:r>
        <w:rPr>
          <w:highlight w:val="none"/>
        </w:rPr>
        <w:fldChar w:fldCharType="begin"/>
      </w:r>
      <w:r>
        <w:rPr>
          <w:highlight w:val="none"/>
        </w:rPr>
        <w:instrText xml:space="preserve"> PAGEREF _Toc15406 \h </w:instrText>
      </w:r>
      <w:r>
        <w:rPr>
          <w:highlight w:val="none"/>
        </w:rPr>
        <w:fldChar w:fldCharType="separate"/>
      </w:r>
      <w:r>
        <w:rPr>
          <w:highlight w:val="none"/>
        </w:rPr>
        <w:t>4</w:t>
      </w:r>
      <w:r>
        <w:rPr>
          <w:highlight w:val="none"/>
        </w:rPr>
        <w:fldChar w:fldCharType="end"/>
      </w:r>
      <w:r>
        <w:rPr>
          <w:highlight w:val="none"/>
        </w:rPr>
        <w:fldChar w:fldCharType="end"/>
      </w:r>
    </w:p>
    <w:p w14:paraId="394E9871">
      <w:pPr>
        <w:pStyle w:val="19"/>
        <w:tabs>
          <w:tab w:val="right" w:leader="dot" w:pos="8732"/>
          <w:tab w:val="clear" w:pos="8714"/>
        </w:tabs>
        <w:rPr>
          <w:highlight w:val="none"/>
        </w:rPr>
      </w:pPr>
      <w:r>
        <w:rPr>
          <w:highlight w:val="none"/>
        </w:rPr>
        <w:fldChar w:fldCharType="begin"/>
      </w:r>
      <w:r>
        <w:rPr>
          <w:highlight w:val="none"/>
        </w:rPr>
        <w:instrText xml:space="preserve"> HYPERLINK \l _Toc29065 </w:instrText>
      </w:r>
      <w:r>
        <w:rPr>
          <w:highlight w:val="none"/>
        </w:rPr>
        <w:fldChar w:fldCharType="separate"/>
      </w:r>
      <w:r>
        <w:rPr>
          <w:rFonts w:hint="default"/>
          <w:highlight w:val="none"/>
          <w:lang w:val="en-US" w:eastAsia="zh-CN"/>
        </w:rPr>
        <w:t>（一）绩效评价目的、对象、范围</w:t>
      </w:r>
      <w:r>
        <w:rPr>
          <w:highlight w:val="none"/>
        </w:rPr>
        <w:tab/>
      </w:r>
      <w:r>
        <w:rPr>
          <w:highlight w:val="none"/>
        </w:rPr>
        <w:fldChar w:fldCharType="begin"/>
      </w:r>
      <w:r>
        <w:rPr>
          <w:highlight w:val="none"/>
        </w:rPr>
        <w:instrText xml:space="preserve"> PAGEREF _Toc29065 \h </w:instrText>
      </w:r>
      <w:r>
        <w:rPr>
          <w:highlight w:val="none"/>
        </w:rPr>
        <w:fldChar w:fldCharType="separate"/>
      </w:r>
      <w:r>
        <w:rPr>
          <w:highlight w:val="none"/>
        </w:rPr>
        <w:t>4</w:t>
      </w:r>
      <w:r>
        <w:rPr>
          <w:highlight w:val="none"/>
        </w:rPr>
        <w:fldChar w:fldCharType="end"/>
      </w:r>
      <w:r>
        <w:rPr>
          <w:highlight w:val="none"/>
        </w:rPr>
        <w:fldChar w:fldCharType="end"/>
      </w:r>
    </w:p>
    <w:p w14:paraId="2F537F44">
      <w:pPr>
        <w:pStyle w:val="19"/>
        <w:tabs>
          <w:tab w:val="right" w:leader="dot" w:pos="8732"/>
          <w:tab w:val="clear" w:pos="8714"/>
        </w:tabs>
        <w:rPr>
          <w:highlight w:val="none"/>
        </w:rPr>
      </w:pPr>
      <w:r>
        <w:rPr>
          <w:highlight w:val="none"/>
        </w:rPr>
        <w:fldChar w:fldCharType="begin"/>
      </w:r>
      <w:r>
        <w:rPr>
          <w:highlight w:val="none"/>
        </w:rPr>
        <w:instrText xml:space="preserve"> HYPERLINK \l _Toc9495 </w:instrText>
      </w:r>
      <w:r>
        <w:rPr>
          <w:highlight w:val="none"/>
        </w:rPr>
        <w:fldChar w:fldCharType="separate"/>
      </w:r>
      <w:r>
        <w:rPr>
          <w:rFonts w:hint="default"/>
          <w:highlight w:val="none"/>
          <w:lang w:val="en-US" w:eastAsia="zh-CN"/>
        </w:rPr>
        <w:t>（二）绩效评价原则、评价指标体系、评价方法、评价标准等</w:t>
      </w:r>
      <w:r>
        <w:rPr>
          <w:highlight w:val="none"/>
        </w:rPr>
        <w:tab/>
      </w:r>
    </w:p>
    <w:p w14:paraId="6452914E">
      <w:pPr>
        <w:pStyle w:val="19"/>
        <w:tabs>
          <w:tab w:val="right" w:leader="dot" w:pos="8732"/>
          <w:tab w:val="clear" w:pos="8714"/>
        </w:tabs>
        <w:rPr>
          <w:highlight w:val="none"/>
        </w:rPr>
      </w:pPr>
      <w:r>
        <w:rPr>
          <w:rFonts w:hint="eastAsia"/>
          <w:highlight w:val="none"/>
        </w:rPr>
        <w:tab/>
      </w:r>
      <w:r>
        <w:rPr>
          <w:highlight w:val="none"/>
        </w:rPr>
        <w:fldChar w:fldCharType="begin"/>
      </w:r>
      <w:r>
        <w:rPr>
          <w:highlight w:val="none"/>
        </w:rPr>
        <w:instrText xml:space="preserve"> PAGEREF _Toc9495 \h </w:instrText>
      </w:r>
      <w:r>
        <w:rPr>
          <w:highlight w:val="none"/>
        </w:rPr>
        <w:fldChar w:fldCharType="separate"/>
      </w:r>
      <w:r>
        <w:rPr>
          <w:highlight w:val="none"/>
        </w:rPr>
        <w:t>5</w:t>
      </w:r>
      <w:r>
        <w:rPr>
          <w:highlight w:val="none"/>
        </w:rPr>
        <w:fldChar w:fldCharType="end"/>
      </w:r>
      <w:r>
        <w:rPr>
          <w:highlight w:val="none"/>
        </w:rPr>
        <w:fldChar w:fldCharType="end"/>
      </w:r>
    </w:p>
    <w:p w14:paraId="2DB32F48">
      <w:pPr>
        <w:pStyle w:val="19"/>
        <w:tabs>
          <w:tab w:val="right" w:leader="dot" w:pos="8732"/>
          <w:tab w:val="clear" w:pos="8714"/>
        </w:tabs>
        <w:rPr>
          <w:highlight w:val="none"/>
        </w:rPr>
      </w:pPr>
      <w:r>
        <w:rPr>
          <w:highlight w:val="none"/>
        </w:rPr>
        <w:fldChar w:fldCharType="begin"/>
      </w:r>
      <w:r>
        <w:rPr>
          <w:highlight w:val="none"/>
        </w:rPr>
        <w:instrText xml:space="preserve"> HYPERLINK \l _Toc17986 </w:instrText>
      </w:r>
      <w:r>
        <w:rPr>
          <w:highlight w:val="none"/>
        </w:rPr>
        <w:fldChar w:fldCharType="separate"/>
      </w:r>
      <w:r>
        <w:rPr>
          <w:rFonts w:hint="eastAsia"/>
          <w:highlight w:val="none"/>
          <w:lang w:val="en-US" w:eastAsia="zh-CN"/>
        </w:rPr>
        <w:t>（</w:t>
      </w:r>
      <w:r>
        <w:rPr>
          <w:rFonts w:hint="default"/>
          <w:highlight w:val="none"/>
          <w:lang w:val="en-US" w:eastAsia="zh-CN"/>
        </w:rPr>
        <w:t>三</w:t>
      </w:r>
      <w:r>
        <w:rPr>
          <w:rFonts w:hint="eastAsia"/>
          <w:highlight w:val="none"/>
          <w:lang w:val="en-US" w:eastAsia="zh-CN"/>
        </w:rPr>
        <w:t>）</w:t>
      </w:r>
      <w:r>
        <w:rPr>
          <w:rFonts w:hint="default"/>
          <w:highlight w:val="none"/>
          <w:lang w:val="en-US" w:eastAsia="zh-CN"/>
        </w:rPr>
        <w:t>绩效评价工作过程、评价人员组成</w:t>
      </w:r>
      <w:r>
        <w:rPr>
          <w:highlight w:val="none"/>
        </w:rPr>
        <w:tab/>
      </w:r>
      <w:r>
        <w:rPr>
          <w:highlight w:val="none"/>
        </w:rPr>
        <w:fldChar w:fldCharType="begin"/>
      </w:r>
      <w:r>
        <w:rPr>
          <w:highlight w:val="none"/>
        </w:rPr>
        <w:instrText xml:space="preserve"> PAGEREF _Toc17986 \h </w:instrText>
      </w:r>
      <w:r>
        <w:rPr>
          <w:highlight w:val="none"/>
        </w:rPr>
        <w:fldChar w:fldCharType="separate"/>
      </w:r>
      <w:r>
        <w:rPr>
          <w:highlight w:val="none"/>
        </w:rPr>
        <w:t>12</w:t>
      </w:r>
      <w:r>
        <w:rPr>
          <w:highlight w:val="none"/>
        </w:rPr>
        <w:fldChar w:fldCharType="end"/>
      </w:r>
      <w:r>
        <w:rPr>
          <w:highlight w:val="none"/>
        </w:rPr>
        <w:fldChar w:fldCharType="end"/>
      </w:r>
    </w:p>
    <w:p w14:paraId="6A3BFB7F">
      <w:pPr>
        <w:pStyle w:val="18"/>
        <w:tabs>
          <w:tab w:val="right" w:leader="dot" w:pos="8732"/>
          <w:tab w:val="clear" w:pos="8714"/>
        </w:tabs>
        <w:rPr>
          <w:highlight w:val="none"/>
        </w:rPr>
      </w:pPr>
      <w:r>
        <w:rPr>
          <w:highlight w:val="none"/>
        </w:rPr>
        <w:fldChar w:fldCharType="begin"/>
      </w:r>
      <w:r>
        <w:rPr>
          <w:highlight w:val="none"/>
        </w:rPr>
        <w:instrText xml:space="preserve"> HYPERLINK \l _Toc19244 </w:instrText>
      </w:r>
      <w:r>
        <w:rPr>
          <w:highlight w:val="none"/>
        </w:rPr>
        <w:fldChar w:fldCharType="separate"/>
      </w:r>
      <w:r>
        <w:rPr>
          <w:rFonts w:hint="default"/>
          <w:highlight w:val="none"/>
          <w:lang w:val="en-US" w:eastAsia="zh-CN"/>
        </w:rPr>
        <w:t>三、综合评价分析情况及评价结论</w:t>
      </w:r>
      <w:r>
        <w:rPr>
          <w:highlight w:val="none"/>
        </w:rPr>
        <w:tab/>
      </w:r>
      <w:r>
        <w:rPr>
          <w:highlight w:val="none"/>
        </w:rPr>
        <w:fldChar w:fldCharType="begin"/>
      </w:r>
      <w:r>
        <w:rPr>
          <w:highlight w:val="none"/>
        </w:rPr>
        <w:instrText xml:space="preserve"> PAGEREF _Toc19244 \h </w:instrText>
      </w:r>
      <w:r>
        <w:rPr>
          <w:highlight w:val="none"/>
        </w:rPr>
        <w:fldChar w:fldCharType="separate"/>
      </w:r>
      <w:r>
        <w:rPr>
          <w:highlight w:val="none"/>
        </w:rPr>
        <w:t>13</w:t>
      </w:r>
      <w:r>
        <w:rPr>
          <w:highlight w:val="none"/>
        </w:rPr>
        <w:fldChar w:fldCharType="end"/>
      </w:r>
      <w:r>
        <w:rPr>
          <w:highlight w:val="none"/>
        </w:rPr>
        <w:fldChar w:fldCharType="end"/>
      </w:r>
    </w:p>
    <w:p w14:paraId="6B218DAC">
      <w:pPr>
        <w:pStyle w:val="18"/>
        <w:tabs>
          <w:tab w:val="right" w:leader="dot" w:pos="8732"/>
          <w:tab w:val="clear" w:pos="8714"/>
        </w:tabs>
        <w:rPr>
          <w:highlight w:val="none"/>
        </w:rPr>
      </w:pPr>
      <w:r>
        <w:rPr>
          <w:highlight w:val="none"/>
        </w:rPr>
        <w:fldChar w:fldCharType="begin"/>
      </w:r>
      <w:r>
        <w:rPr>
          <w:highlight w:val="none"/>
        </w:rPr>
        <w:instrText xml:space="preserve"> HYPERLINK \l _Toc28503 </w:instrText>
      </w:r>
      <w:r>
        <w:rPr>
          <w:highlight w:val="none"/>
        </w:rPr>
        <w:fldChar w:fldCharType="separate"/>
      </w:r>
      <w:r>
        <w:rPr>
          <w:rFonts w:hint="eastAsia"/>
          <w:highlight w:val="none"/>
          <w:lang w:val="en-US" w:eastAsia="zh-CN"/>
        </w:rPr>
        <w:t>四、绩效评价指标分析</w:t>
      </w:r>
      <w:r>
        <w:rPr>
          <w:highlight w:val="none"/>
        </w:rPr>
        <w:tab/>
      </w:r>
      <w:r>
        <w:rPr>
          <w:highlight w:val="none"/>
        </w:rPr>
        <w:fldChar w:fldCharType="begin"/>
      </w:r>
      <w:r>
        <w:rPr>
          <w:highlight w:val="none"/>
        </w:rPr>
        <w:instrText xml:space="preserve"> PAGEREF _Toc28503 \h </w:instrText>
      </w:r>
      <w:r>
        <w:rPr>
          <w:highlight w:val="none"/>
        </w:rPr>
        <w:fldChar w:fldCharType="separate"/>
      </w:r>
      <w:r>
        <w:rPr>
          <w:highlight w:val="none"/>
        </w:rPr>
        <w:t>14</w:t>
      </w:r>
      <w:r>
        <w:rPr>
          <w:highlight w:val="none"/>
        </w:rPr>
        <w:fldChar w:fldCharType="end"/>
      </w:r>
      <w:r>
        <w:rPr>
          <w:highlight w:val="none"/>
        </w:rPr>
        <w:fldChar w:fldCharType="end"/>
      </w:r>
    </w:p>
    <w:p w14:paraId="7D6511E2">
      <w:pPr>
        <w:pStyle w:val="19"/>
        <w:tabs>
          <w:tab w:val="right" w:leader="dot" w:pos="8732"/>
          <w:tab w:val="clear" w:pos="8714"/>
        </w:tabs>
        <w:rPr>
          <w:highlight w:val="none"/>
        </w:rPr>
      </w:pPr>
      <w:r>
        <w:rPr>
          <w:highlight w:val="none"/>
        </w:rPr>
        <w:fldChar w:fldCharType="begin"/>
      </w:r>
      <w:r>
        <w:rPr>
          <w:highlight w:val="none"/>
        </w:rPr>
        <w:instrText xml:space="preserve"> HYPERLINK \l _Toc26000 </w:instrText>
      </w:r>
      <w:r>
        <w:rPr>
          <w:highlight w:val="none"/>
        </w:rPr>
        <w:fldChar w:fldCharType="separate"/>
      </w:r>
      <w:r>
        <w:rPr>
          <w:rFonts w:hint="default"/>
          <w:highlight w:val="none"/>
          <w:lang w:val="en-US" w:eastAsia="zh-CN"/>
        </w:rPr>
        <w:t>（一）项目决策情况</w:t>
      </w:r>
      <w:r>
        <w:rPr>
          <w:highlight w:val="none"/>
        </w:rPr>
        <w:tab/>
      </w:r>
      <w:r>
        <w:rPr>
          <w:highlight w:val="none"/>
        </w:rPr>
        <w:fldChar w:fldCharType="begin"/>
      </w:r>
      <w:r>
        <w:rPr>
          <w:highlight w:val="none"/>
        </w:rPr>
        <w:instrText xml:space="preserve"> PAGEREF _Toc26000 \h </w:instrText>
      </w:r>
      <w:r>
        <w:rPr>
          <w:highlight w:val="none"/>
        </w:rPr>
        <w:fldChar w:fldCharType="separate"/>
      </w:r>
      <w:r>
        <w:rPr>
          <w:highlight w:val="none"/>
        </w:rPr>
        <w:t>14</w:t>
      </w:r>
      <w:r>
        <w:rPr>
          <w:highlight w:val="none"/>
        </w:rPr>
        <w:fldChar w:fldCharType="end"/>
      </w:r>
      <w:r>
        <w:rPr>
          <w:highlight w:val="none"/>
        </w:rPr>
        <w:fldChar w:fldCharType="end"/>
      </w:r>
    </w:p>
    <w:p w14:paraId="2F0A0D85">
      <w:pPr>
        <w:pStyle w:val="19"/>
        <w:tabs>
          <w:tab w:val="right" w:leader="dot" w:pos="8732"/>
          <w:tab w:val="clear" w:pos="8714"/>
        </w:tabs>
        <w:rPr>
          <w:highlight w:val="none"/>
        </w:rPr>
      </w:pPr>
      <w:r>
        <w:rPr>
          <w:highlight w:val="none"/>
        </w:rPr>
        <w:fldChar w:fldCharType="begin"/>
      </w:r>
      <w:r>
        <w:rPr>
          <w:highlight w:val="none"/>
        </w:rPr>
        <w:instrText xml:space="preserve"> HYPERLINK \l _Toc10349 </w:instrText>
      </w:r>
      <w:r>
        <w:rPr>
          <w:highlight w:val="none"/>
        </w:rPr>
        <w:fldChar w:fldCharType="separate"/>
      </w:r>
      <w:r>
        <w:rPr>
          <w:rFonts w:hint="default"/>
          <w:highlight w:val="none"/>
          <w:lang w:val="en-US" w:eastAsia="zh-CN"/>
        </w:rPr>
        <w:t>（二）项目过程情况</w:t>
      </w:r>
      <w:r>
        <w:rPr>
          <w:highlight w:val="none"/>
        </w:rPr>
        <w:tab/>
      </w:r>
      <w:r>
        <w:rPr>
          <w:highlight w:val="none"/>
        </w:rPr>
        <w:fldChar w:fldCharType="begin"/>
      </w:r>
      <w:r>
        <w:rPr>
          <w:highlight w:val="none"/>
        </w:rPr>
        <w:instrText xml:space="preserve"> PAGEREF _Toc10349 \h </w:instrText>
      </w:r>
      <w:r>
        <w:rPr>
          <w:highlight w:val="none"/>
        </w:rPr>
        <w:fldChar w:fldCharType="separate"/>
      </w:r>
      <w:r>
        <w:rPr>
          <w:highlight w:val="none"/>
        </w:rPr>
        <w:t>24</w:t>
      </w:r>
      <w:r>
        <w:rPr>
          <w:highlight w:val="none"/>
        </w:rPr>
        <w:fldChar w:fldCharType="end"/>
      </w:r>
      <w:r>
        <w:rPr>
          <w:highlight w:val="none"/>
        </w:rPr>
        <w:fldChar w:fldCharType="end"/>
      </w:r>
    </w:p>
    <w:p w14:paraId="0BFFC1A3">
      <w:pPr>
        <w:pStyle w:val="19"/>
        <w:tabs>
          <w:tab w:val="right" w:leader="dot" w:pos="8732"/>
          <w:tab w:val="clear" w:pos="8714"/>
        </w:tabs>
        <w:rPr>
          <w:highlight w:val="none"/>
        </w:rPr>
      </w:pPr>
      <w:r>
        <w:rPr>
          <w:highlight w:val="none"/>
        </w:rPr>
        <w:fldChar w:fldCharType="begin"/>
      </w:r>
      <w:r>
        <w:rPr>
          <w:highlight w:val="none"/>
        </w:rPr>
        <w:instrText xml:space="preserve"> HYPERLINK \l _Toc17964 </w:instrText>
      </w:r>
      <w:r>
        <w:rPr>
          <w:highlight w:val="none"/>
        </w:rPr>
        <w:fldChar w:fldCharType="separate"/>
      </w:r>
      <w:r>
        <w:rPr>
          <w:rFonts w:hint="default"/>
          <w:highlight w:val="none"/>
          <w:lang w:val="en-US" w:eastAsia="zh-CN"/>
        </w:rPr>
        <w:t>（三）项目产出情况</w:t>
      </w:r>
      <w:r>
        <w:rPr>
          <w:highlight w:val="none"/>
        </w:rPr>
        <w:tab/>
      </w:r>
      <w:r>
        <w:rPr>
          <w:highlight w:val="none"/>
        </w:rPr>
        <w:fldChar w:fldCharType="begin"/>
      </w:r>
      <w:r>
        <w:rPr>
          <w:highlight w:val="none"/>
        </w:rPr>
        <w:instrText xml:space="preserve"> PAGEREF _Toc17964 \h </w:instrText>
      </w:r>
      <w:r>
        <w:rPr>
          <w:highlight w:val="none"/>
        </w:rPr>
        <w:fldChar w:fldCharType="separate"/>
      </w:r>
      <w:r>
        <w:rPr>
          <w:highlight w:val="none"/>
        </w:rPr>
        <w:t>30</w:t>
      </w:r>
      <w:r>
        <w:rPr>
          <w:highlight w:val="none"/>
        </w:rPr>
        <w:fldChar w:fldCharType="end"/>
      </w:r>
      <w:r>
        <w:rPr>
          <w:highlight w:val="none"/>
        </w:rPr>
        <w:fldChar w:fldCharType="end"/>
      </w:r>
    </w:p>
    <w:p w14:paraId="362AC5BA">
      <w:pPr>
        <w:pStyle w:val="19"/>
        <w:tabs>
          <w:tab w:val="right" w:leader="dot" w:pos="8732"/>
          <w:tab w:val="clear" w:pos="8714"/>
        </w:tabs>
        <w:rPr>
          <w:highlight w:val="none"/>
        </w:rPr>
      </w:pPr>
      <w:r>
        <w:rPr>
          <w:highlight w:val="none"/>
        </w:rPr>
        <w:fldChar w:fldCharType="begin"/>
      </w:r>
      <w:r>
        <w:rPr>
          <w:highlight w:val="none"/>
        </w:rPr>
        <w:instrText xml:space="preserve"> HYPERLINK \l _Toc29983 </w:instrText>
      </w:r>
      <w:r>
        <w:rPr>
          <w:highlight w:val="none"/>
        </w:rPr>
        <w:fldChar w:fldCharType="separate"/>
      </w:r>
      <w:r>
        <w:rPr>
          <w:rFonts w:hint="default"/>
          <w:highlight w:val="none"/>
          <w:lang w:val="en-US" w:eastAsia="zh-CN"/>
        </w:rPr>
        <w:t>（四）项目效益情况</w:t>
      </w:r>
      <w:r>
        <w:rPr>
          <w:highlight w:val="none"/>
        </w:rPr>
        <w:tab/>
      </w:r>
      <w:r>
        <w:rPr>
          <w:highlight w:val="none"/>
        </w:rPr>
        <w:fldChar w:fldCharType="begin"/>
      </w:r>
      <w:r>
        <w:rPr>
          <w:highlight w:val="none"/>
        </w:rPr>
        <w:instrText xml:space="preserve"> PAGEREF _Toc29983 \h </w:instrText>
      </w:r>
      <w:r>
        <w:rPr>
          <w:highlight w:val="none"/>
        </w:rPr>
        <w:fldChar w:fldCharType="separate"/>
      </w:r>
      <w:r>
        <w:rPr>
          <w:highlight w:val="none"/>
        </w:rPr>
        <w:t>40</w:t>
      </w:r>
      <w:r>
        <w:rPr>
          <w:highlight w:val="none"/>
        </w:rPr>
        <w:fldChar w:fldCharType="end"/>
      </w:r>
      <w:r>
        <w:rPr>
          <w:highlight w:val="none"/>
        </w:rPr>
        <w:fldChar w:fldCharType="end"/>
      </w:r>
    </w:p>
    <w:p w14:paraId="66E18C7A">
      <w:pPr>
        <w:pStyle w:val="18"/>
        <w:tabs>
          <w:tab w:val="right" w:leader="dot" w:pos="8732"/>
          <w:tab w:val="clear" w:pos="8714"/>
        </w:tabs>
        <w:rPr>
          <w:highlight w:val="none"/>
        </w:rPr>
      </w:pPr>
      <w:r>
        <w:rPr>
          <w:highlight w:val="none"/>
        </w:rPr>
        <w:fldChar w:fldCharType="begin"/>
      </w:r>
      <w:r>
        <w:rPr>
          <w:highlight w:val="none"/>
        </w:rPr>
        <w:instrText xml:space="preserve"> HYPERLINK \l _Toc24099 </w:instrText>
      </w:r>
      <w:r>
        <w:rPr>
          <w:highlight w:val="none"/>
        </w:rPr>
        <w:fldChar w:fldCharType="separate"/>
      </w:r>
      <w:r>
        <w:rPr>
          <w:rFonts w:hint="eastAsia"/>
          <w:highlight w:val="none"/>
          <w:lang w:val="en-US" w:eastAsia="zh-CN"/>
        </w:rPr>
        <w:t>五、</w:t>
      </w:r>
      <w:r>
        <w:rPr>
          <w:rFonts w:hint="default"/>
          <w:highlight w:val="none"/>
          <w:lang w:val="en-US" w:eastAsia="zh-CN"/>
        </w:rPr>
        <w:t>主要经验及做法、存在的问题及原因分析</w:t>
      </w:r>
      <w:r>
        <w:rPr>
          <w:highlight w:val="none"/>
        </w:rPr>
        <w:tab/>
      </w:r>
      <w:r>
        <w:rPr>
          <w:highlight w:val="none"/>
        </w:rPr>
        <w:fldChar w:fldCharType="begin"/>
      </w:r>
      <w:r>
        <w:rPr>
          <w:highlight w:val="none"/>
        </w:rPr>
        <w:instrText xml:space="preserve"> PAGEREF _Toc24099 \h </w:instrText>
      </w:r>
      <w:r>
        <w:rPr>
          <w:highlight w:val="none"/>
        </w:rPr>
        <w:fldChar w:fldCharType="separate"/>
      </w:r>
      <w:r>
        <w:rPr>
          <w:highlight w:val="none"/>
        </w:rPr>
        <w:t>48</w:t>
      </w:r>
      <w:r>
        <w:rPr>
          <w:highlight w:val="none"/>
        </w:rPr>
        <w:fldChar w:fldCharType="end"/>
      </w:r>
      <w:r>
        <w:rPr>
          <w:highlight w:val="none"/>
        </w:rPr>
        <w:fldChar w:fldCharType="end"/>
      </w:r>
    </w:p>
    <w:p w14:paraId="22F7ECDE">
      <w:pPr>
        <w:pStyle w:val="19"/>
        <w:tabs>
          <w:tab w:val="right" w:leader="dot" w:pos="8732"/>
          <w:tab w:val="clear" w:pos="8714"/>
        </w:tabs>
        <w:rPr>
          <w:highlight w:val="none"/>
        </w:rPr>
      </w:pPr>
      <w:r>
        <w:rPr>
          <w:highlight w:val="none"/>
        </w:rPr>
        <w:fldChar w:fldCharType="begin"/>
      </w:r>
      <w:r>
        <w:rPr>
          <w:highlight w:val="none"/>
        </w:rPr>
        <w:instrText xml:space="preserve"> HYPERLINK \l _Toc22063 </w:instrText>
      </w:r>
      <w:r>
        <w:rPr>
          <w:highlight w:val="none"/>
        </w:rPr>
        <w:fldChar w:fldCharType="separate"/>
      </w:r>
      <w:r>
        <w:rPr>
          <w:rFonts w:hint="eastAsia"/>
          <w:highlight w:val="none"/>
          <w:lang w:val="en-US" w:eastAsia="zh-CN"/>
        </w:rPr>
        <w:t>（一）主要经验及做法</w:t>
      </w:r>
      <w:r>
        <w:rPr>
          <w:highlight w:val="none"/>
        </w:rPr>
        <w:tab/>
      </w:r>
      <w:r>
        <w:rPr>
          <w:highlight w:val="none"/>
        </w:rPr>
        <w:fldChar w:fldCharType="begin"/>
      </w:r>
      <w:r>
        <w:rPr>
          <w:highlight w:val="none"/>
        </w:rPr>
        <w:instrText xml:space="preserve"> PAGEREF _Toc22063 \h </w:instrText>
      </w:r>
      <w:r>
        <w:rPr>
          <w:highlight w:val="none"/>
        </w:rPr>
        <w:fldChar w:fldCharType="separate"/>
      </w:r>
      <w:r>
        <w:rPr>
          <w:highlight w:val="none"/>
        </w:rPr>
        <w:t>48</w:t>
      </w:r>
      <w:r>
        <w:rPr>
          <w:highlight w:val="none"/>
        </w:rPr>
        <w:fldChar w:fldCharType="end"/>
      </w:r>
      <w:r>
        <w:rPr>
          <w:highlight w:val="none"/>
        </w:rPr>
        <w:fldChar w:fldCharType="end"/>
      </w:r>
    </w:p>
    <w:p w14:paraId="6975CAE7">
      <w:pPr>
        <w:pStyle w:val="19"/>
        <w:tabs>
          <w:tab w:val="right" w:leader="dot" w:pos="8732"/>
          <w:tab w:val="clear" w:pos="8714"/>
        </w:tabs>
        <w:rPr>
          <w:highlight w:val="none"/>
        </w:rPr>
      </w:pPr>
      <w:r>
        <w:rPr>
          <w:highlight w:val="none"/>
        </w:rPr>
        <w:fldChar w:fldCharType="begin"/>
      </w:r>
      <w:r>
        <w:rPr>
          <w:highlight w:val="none"/>
        </w:rPr>
        <w:instrText xml:space="preserve"> HYPERLINK \l _Toc22197 </w:instrText>
      </w:r>
      <w:r>
        <w:rPr>
          <w:highlight w:val="none"/>
        </w:rPr>
        <w:fldChar w:fldCharType="separate"/>
      </w:r>
      <w:r>
        <w:rPr>
          <w:rFonts w:hint="eastAsia"/>
          <w:highlight w:val="none"/>
          <w:lang w:val="en-US" w:eastAsia="zh-CN"/>
        </w:rPr>
        <w:t>（二）存在的问题及原因分析</w:t>
      </w:r>
      <w:r>
        <w:rPr>
          <w:highlight w:val="none"/>
        </w:rPr>
        <w:tab/>
      </w:r>
      <w:r>
        <w:rPr>
          <w:highlight w:val="none"/>
        </w:rPr>
        <w:fldChar w:fldCharType="begin"/>
      </w:r>
      <w:r>
        <w:rPr>
          <w:highlight w:val="none"/>
        </w:rPr>
        <w:instrText xml:space="preserve"> PAGEREF _Toc22197 \h </w:instrText>
      </w:r>
      <w:r>
        <w:rPr>
          <w:highlight w:val="none"/>
        </w:rPr>
        <w:fldChar w:fldCharType="separate"/>
      </w:r>
      <w:r>
        <w:rPr>
          <w:highlight w:val="none"/>
        </w:rPr>
        <w:t>50</w:t>
      </w:r>
      <w:r>
        <w:rPr>
          <w:highlight w:val="none"/>
        </w:rPr>
        <w:fldChar w:fldCharType="end"/>
      </w:r>
      <w:r>
        <w:rPr>
          <w:highlight w:val="none"/>
        </w:rPr>
        <w:fldChar w:fldCharType="end"/>
      </w:r>
    </w:p>
    <w:p w14:paraId="616515EA">
      <w:pPr>
        <w:pStyle w:val="18"/>
        <w:tabs>
          <w:tab w:val="right" w:leader="dot" w:pos="8732"/>
          <w:tab w:val="clear" w:pos="8714"/>
        </w:tabs>
        <w:rPr>
          <w:highlight w:val="none"/>
        </w:rPr>
      </w:pPr>
      <w:r>
        <w:rPr>
          <w:highlight w:val="none"/>
        </w:rPr>
        <w:fldChar w:fldCharType="begin"/>
      </w:r>
      <w:r>
        <w:rPr>
          <w:highlight w:val="none"/>
        </w:rPr>
        <w:instrText xml:space="preserve"> HYPERLINK \l _Toc21848 </w:instrText>
      </w:r>
      <w:r>
        <w:rPr>
          <w:highlight w:val="none"/>
        </w:rPr>
        <w:fldChar w:fldCharType="separate"/>
      </w:r>
      <w:r>
        <w:rPr>
          <w:rFonts w:hint="eastAsia"/>
          <w:highlight w:val="none"/>
          <w:lang w:val="en-US" w:eastAsia="zh-CN"/>
        </w:rPr>
        <w:t>六、有关建议</w:t>
      </w:r>
      <w:r>
        <w:rPr>
          <w:highlight w:val="none"/>
        </w:rPr>
        <w:tab/>
      </w:r>
      <w:r>
        <w:rPr>
          <w:highlight w:val="none"/>
        </w:rPr>
        <w:fldChar w:fldCharType="begin"/>
      </w:r>
      <w:r>
        <w:rPr>
          <w:highlight w:val="none"/>
        </w:rPr>
        <w:instrText xml:space="preserve"> PAGEREF _Toc21848 \h </w:instrText>
      </w:r>
      <w:r>
        <w:rPr>
          <w:highlight w:val="none"/>
        </w:rPr>
        <w:fldChar w:fldCharType="separate"/>
      </w:r>
      <w:r>
        <w:rPr>
          <w:highlight w:val="none"/>
        </w:rPr>
        <w:t>51</w:t>
      </w:r>
      <w:r>
        <w:rPr>
          <w:highlight w:val="none"/>
        </w:rPr>
        <w:fldChar w:fldCharType="end"/>
      </w:r>
      <w:r>
        <w:rPr>
          <w:highlight w:val="none"/>
        </w:rPr>
        <w:fldChar w:fldCharType="end"/>
      </w:r>
    </w:p>
    <w:p w14:paraId="384B546D">
      <w:pPr>
        <w:pStyle w:val="19"/>
        <w:tabs>
          <w:tab w:val="right" w:leader="dot" w:pos="8732"/>
          <w:tab w:val="clear" w:pos="8714"/>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_Toc27196 </w:instrText>
      </w:r>
      <w:r>
        <w:rPr>
          <w:rFonts w:hint="eastAsia"/>
          <w:highlight w:val="none"/>
          <w:lang w:val="en-US" w:eastAsia="zh-CN"/>
        </w:rPr>
        <w:fldChar w:fldCharType="separate"/>
      </w:r>
      <w:r>
        <w:rPr>
          <w:rFonts w:hint="eastAsia"/>
          <w:highlight w:val="none"/>
          <w:lang w:val="en-US" w:eastAsia="zh-CN"/>
        </w:rPr>
        <w:t>（一）强化绩效管理意识，规范绩效管理工作</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_Toc27196 \h </w:instrText>
      </w:r>
      <w:r>
        <w:rPr>
          <w:rFonts w:hint="eastAsia"/>
          <w:highlight w:val="none"/>
          <w:lang w:val="en-US" w:eastAsia="zh-CN"/>
        </w:rPr>
        <w:fldChar w:fldCharType="separate"/>
      </w:r>
      <w:r>
        <w:rPr>
          <w:rFonts w:hint="eastAsia"/>
          <w:highlight w:val="none"/>
          <w:lang w:val="en-US" w:eastAsia="zh-CN"/>
        </w:rPr>
        <w:t>51</w:t>
      </w:r>
      <w:r>
        <w:rPr>
          <w:rFonts w:hint="eastAsia"/>
          <w:highlight w:val="none"/>
          <w:lang w:val="en-US" w:eastAsia="zh-CN"/>
        </w:rPr>
        <w:fldChar w:fldCharType="end"/>
      </w:r>
      <w:r>
        <w:rPr>
          <w:rFonts w:hint="eastAsia"/>
          <w:highlight w:val="none"/>
          <w:lang w:val="en-US" w:eastAsia="zh-CN"/>
        </w:rPr>
        <w:fldChar w:fldCharType="end"/>
      </w:r>
    </w:p>
    <w:p w14:paraId="6A2FB299">
      <w:pPr>
        <w:pStyle w:val="19"/>
        <w:tabs>
          <w:tab w:val="right" w:leader="dot" w:pos="8732"/>
          <w:tab w:val="clear" w:pos="8714"/>
        </w:tabs>
        <w:rPr>
          <w:highlight w:val="none"/>
        </w:rPr>
      </w:pPr>
      <w:r>
        <w:rPr>
          <w:rFonts w:hint="eastAsia"/>
          <w:highlight w:val="none"/>
          <w:lang w:val="en-US" w:eastAsia="zh-CN"/>
        </w:rPr>
        <w:fldChar w:fldCharType="begin"/>
      </w:r>
      <w:r>
        <w:rPr>
          <w:rFonts w:hint="eastAsia"/>
          <w:highlight w:val="none"/>
          <w:lang w:val="en-US" w:eastAsia="zh-CN"/>
        </w:rPr>
        <w:instrText xml:space="preserve"> HYPERLINK \l _Toc1235 </w:instrText>
      </w:r>
      <w:r>
        <w:rPr>
          <w:rFonts w:hint="eastAsia"/>
          <w:highlight w:val="none"/>
          <w:lang w:val="en-US" w:eastAsia="zh-CN"/>
        </w:rPr>
        <w:fldChar w:fldCharType="separate"/>
      </w:r>
      <w:r>
        <w:rPr>
          <w:rFonts w:hint="eastAsia"/>
          <w:highlight w:val="none"/>
          <w:lang w:val="en-US" w:eastAsia="zh-CN"/>
        </w:rPr>
        <w:t>（二）加强预算编制科学性，避免预算调整</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_Toc1235 \h </w:instrText>
      </w:r>
      <w:r>
        <w:rPr>
          <w:rFonts w:hint="eastAsia"/>
          <w:highlight w:val="none"/>
          <w:lang w:val="en-US" w:eastAsia="zh-CN"/>
        </w:rPr>
        <w:fldChar w:fldCharType="separate"/>
      </w:r>
      <w:r>
        <w:rPr>
          <w:rFonts w:hint="eastAsia"/>
          <w:highlight w:val="none"/>
          <w:lang w:val="en-US" w:eastAsia="zh-CN"/>
        </w:rPr>
        <w:t>53</w:t>
      </w:r>
      <w:r>
        <w:rPr>
          <w:rFonts w:hint="eastAsia"/>
          <w:highlight w:val="none"/>
          <w:lang w:val="en-US" w:eastAsia="zh-CN"/>
        </w:rPr>
        <w:fldChar w:fldCharType="end"/>
      </w:r>
      <w:r>
        <w:rPr>
          <w:rFonts w:hint="eastAsia"/>
          <w:highlight w:val="none"/>
          <w:lang w:val="en-US" w:eastAsia="zh-CN"/>
        </w:rPr>
        <w:fldChar w:fldCharType="end"/>
      </w:r>
    </w:p>
    <w:p w14:paraId="1193A552">
      <w:pPr>
        <w:pStyle w:val="18"/>
        <w:tabs>
          <w:tab w:val="right" w:leader="dot" w:pos="8732"/>
          <w:tab w:val="clear" w:pos="8714"/>
        </w:tabs>
        <w:rPr>
          <w:highlight w:val="none"/>
        </w:rPr>
      </w:pPr>
      <w:r>
        <w:rPr>
          <w:highlight w:val="none"/>
        </w:rPr>
        <w:fldChar w:fldCharType="begin"/>
      </w:r>
      <w:r>
        <w:rPr>
          <w:highlight w:val="none"/>
        </w:rPr>
        <w:instrText xml:space="preserve"> HYPERLINK \l _Toc17976 </w:instrText>
      </w:r>
      <w:r>
        <w:rPr>
          <w:highlight w:val="none"/>
        </w:rPr>
        <w:fldChar w:fldCharType="separate"/>
      </w:r>
      <w:r>
        <w:rPr>
          <w:rFonts w:hint="eastAsia"/>
          <w:highlight w:val="none"/>
          <w:lang w:val="en-US" w:eastAsia="zh-CN"/>
        </w:rPr>
        <w:t>七、其他需要说明的问题</w:t>
      </w:r>
      <w:r>
        <w:rPr>
          <w:highlight w:val="none"/>
        </w:rPr>
        <w:tab/>
      </w:r>
      <w:r>
        <w:rPr>
          <w:highlight w:val="none"/>
        </w:rPr>
        <w:fldChar w:fldCharType="begin"/>
      </w:r>
      <w:r>
        <w:rPr>
          <w:highlight w:val="none"/>
        </w:rPr>
        <w:instrText xml:space="preserve"> PAGEREF _Toc17976 \h </w:instrText>
      </w:r>
      <w:r>
        <w:rPr>
          <w:highlight w:val="none"/>
        </w:rPr>
        <w:fldChar w:fldCharType="separate"/>
      </w:r>
      <w:r>
        <w:rPr>
          <w:highlight w:val="none"/>
        </w:rPr>
        <w:t>54</w:t>
      </w:r>
      <w:r>
        <w:rPr>
          <w:highlight w:val="none"/>
        </w:rPr>
        <w:fldChar w:fldCharType="end"/>
      </w:r>
      <w:r>
        <w:rPr>
          <w:highlight w:val="none"/>
        </w:rPr>
        <w:fldChar w:fldCharType="end"/>
      </w:r>
    </w:p>
    <w:p w14:paraId="4A529A61">
      <w:pPr>
        <w:pStyle w:val="18"/>
        <w:tabs>
          <w:tab w:val="right" w:leader="dot" w:pos="8732"/>
          <w:tab w:val="clear" w:pos="8714"/>
        </w:tabs>
        <w:rPr>
          <w:highlight w:val="none"/>
        </w:rPr>
      </w:pPr>
      <w:r>
        <w:rPr>
          <w:highlight w:val="none"/>
        </w:rPr>
        <w:fldChar w:fldCharType="begin"/>
      </w:r>
      <w:r>
        <w:rPr>
          <w:highlight w:val="none"/>
        </w:rPr>
        <w:instrText xml:space="preserve"> HYPERLINK \l _Toc14269 </w:instrText>
      </w:r>
      <w:r>
        <w:rPr>
          <w:highlight w:val="none"/>
        </w:rPr>
        <w:fldChar w:fldCharType="separate"/>
      </w:r>
      <w:r>
        <w:rPr>
          <w:rFonts w:hint="eastAsia"/>
          <w:highlight w:val="none"/>
          <w:lang w:val="en-US" w:eastAsia="zh-CN"/>
        </w:rPr>
        <w:t>八、附件</w:t>
      </w:r>
      <w:r>
        <w:rPr>
          <w:highlight w:val="none"/>
        </w:rPr>
        <w:tab/>
      </w:r>
      <w:r>
        <w:rPr>
          <w:highlight w:val="none"/>
        </w:rPr>
        <w:fldChar w:fldCharType="begin"/>
      </w:r>
      <w:r>
        <w:rPr>
          <w:highlight w:val="none"/>
        </w:rPr>
        <w:instrText xml:space="preserve"> PAGEREF _Toc14269 \h </w:instrText>
      </w:r>
      <w:r>
        <w:rPr>
          <w:highlight w:val="none"/>
        </w:rPr>
        <w:fldChar w:fldCharType="separate"/>
      </w:r>
      <w:r>
        <w:rPr>
          <w:highlight w:val="none"/>
        </w:rPr>
        <w:t>54</w:t>
      </w:r>
      <w:r>
        <w:rPr>
          <w:highlight w:val="none"/>
        </w:rPr>
        <w:fldChar w:fldCharType="end"/>
      </w:r>
      <w:r>
        <w:rPr>
          <w:highlight w:val="none"/>
        </w:rPr>
        <w:fldChar w:fldCharType="end"/>
      </w:r>
    </w:p>
    <w:p w14:paraId="5A8A829B">
      <w:pPr>
        <w:pStyle w:val="19"/>
        <w:tabs>
          <w:tab w:val="right" w:leader="dot" w:pos="8732"/>
          <w:tab w:val="clear" w:pos="8714"/>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_Toc18044 </w:instrText>
      </w:r>
      <w:r>
        <w:rPr>
          <w:rFonts w:hint="eastAsia"/>
          <w:highlight w:val="none"/>
          <w:lang w:val="en-US" w:eastAsia="zh-CN"/>
        </w:rPr>
        <w:fldChar w:fldCharType="separate"/>
      </w:r>
      <w:r>
        <w:rPr>
          <w:rFonts w:hint="eastAsia"/>
          <w:highlight w:val="none"/>
          <w:lang w:val="en-US" w:eastAsia="zh-CN"/>
        </w:rPr>
        <w:t>附件1：绩效评价指标体系</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_Toc18044 \h </w:instrText>
      </w:r>
      <w:r>
        <w:rPr>
          <w:rFonts w:hint="eastAsia"/>
          <w:highlight w:val="none"/>
          <w:lang w:val="en-US" w:eastAsia="zh-CN"/>
        </w:rPr>
        <w:fldChar w:fldCharType="separate"/>
      </w:r>
      <w:r>
        <w:rPr>
          <w:rFonts w:hint="eastAsia"/>
          <w:highlight w:val="none"/>
          <w:lang w:val="en-US" w:eastAsia="zh-CN"/>
        </w:rPr>
        <w:t>55</w:t>
      </w:r>
      <w:r>
        <w:rPr>
          <w:rFonts w:hint="eastAsia"/>
          <w:highlight w:val="none"/>
          <w:lang w:val="en-US" w:eastAsia="zh-CN"/>
        </w:rPr>
        <w:fldChar w:fldCharType="end"/>
      </w:r>
      <w:r>
        <w:rPr>
          <w:rFonts w:hint="eastAsia"/>
          <w:highlight w:val="none"/>
          <w:lang w:val="en-US" w:eastAsia="zh-CN"/>
        </w:rPr>
        <w:fldChar w:fldCharType="end"/>
      </w:r>
    </w:p>
    <w:p w14:paraId="165CEBE7">
      <w:pPr>
        <w:pStyle w:val="19"/>
        <w:tabs>
          <w:tab w:val="right" w:leader="dot" w:pos="8732"/>
          <w:tab w:val="clear" w:pos="8714"/>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_Toc8969 </w:instrText>
      </w:r>
      <w:r>
        <w:rPr>
          <w:rFonts w:hint="eastAsia"/>
          <w:highlight w:val="none"/>
          <w:lang w:val="en-US" w:eastAsia="zh-CN"/>
        </w:rPr>
        <w:fldChar w:fldCharType="separate"/>
      </w:r>
      <w:r>
        <w:rPr>
          <w:rFonts w:hint="eastAsia"/>
          <w:highlight w:val="none"/>
          <w:lang w:val="en-US" w:eastAsia="zh-CN"/>
        </w:rPr>
        <w:t>附件2：绩效评价指标评分表</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_Toc8969 \h </w:instrText>
      </w:r>
      <w:r>
        <w:rPr>
          <w:rFonts w:hint="eastAsia"/>
          <w:highlight w:val="none"/>
          <w:lang w:val="en-US" w:eastAsia="zh-CN"/>
        </w:rPr>
        <w:fldChar w:fldCharType="separate"/>
      </w:r>
      <w:r>
        <w:rPr>
          <w:rFonts w:hint="eastAsia"/>
          <w:highlight w:val="none"/>
          <w:lang w:val="en-US" w:eastAsia="zh-CN"/>
        </w:rPr>
        <w:t>61</w:t>
      </w:r>
      <w:r>
        <w:rPr>
          <w:rFonts w:hint="eastAsia"/>
          <w:highlight w:val="none"/>
          <w:lang w:val="en-US" w:eastAsia="zh-CN"/>
        </w:rPr>
        <w:fldChar w:fldCharType="end"/>
      </w:r>
      <w:r>
        <w:rPr>
          <w:rFonts w:hint="eastAsia"/>
          <w:highlight w:val="none"/>
          <w:lang w:val="en-US" w:eastAsia="zh-CN"/>
        </w:rPr>
        <w:fldChar w:fldCharType="end"/>
      </w:r>
    </w:p>
    <w:p w14:paraId="112638E6">
      <w:pPr>
        <w:pStyle w:val="19"/>
        <w:tabs>
          <w:tab w:val="right" w:leader="dot" w:pos="8732"/>
          <w:tab w:val="clear" w:pos="8714"/>
        </w:tabs>
        <w:rPr>
          <w:highlight w:val="none"/>
        </w:rPr>
      </w:pPr>
      <w:r>
        <w:rPr>
          <w:rFonts w:hint="eastAsia"/>
          <w:highlight w:val="none"/>
          <w:lang w:val="en-US" w:eastAsia="zh-CN"/>
        </w:rPr>
        <w:fldChar w:fldCharType="begin"/>
      </w:r>
      <w:r>
        <w:rPr>
          <w:rFonts w:hint="eastAsia"/>
          <w:highlight w:val="none"/>
          <w:lang w:val="en-US" w:eastAsia="zh-CN"/>
        </w:rPr>
        <w:instrText xml:space="preserve"> HYPERLINK \l _Toc6903 </w:instrText>
      </w:r>
      <w:r>
        <w:rPr>
          <w:rFonts w:hint="eastAsia"/>
          <w:highlight w:val="none"/>
          <w:lang w:val="en-US" w:eastAsia="zh-CN"/>
        </w:rPr>
        <w:fldChar w:fldCharType="separate"/>
      </w:r>
      <w:r>
        <w:rPr>
          <w:rFonts w:hint="eastAsia"/>
          <w:highlight w:val="none"/>
          <w:lang w:val="en-US" w:eastAsia="zh-CN"/>
        </w:rPr>
        <w:t>附件3：社会调查问卷</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_Toc6903 \h </w:instrText>
      </w:r>
      <w:r>
        <w:rPr>
          <w:rFonts w:hint="eastAsia"/>
          <w:highlight w:val="none"/>
          <w:lang w:val="en-US" w:eastAsia="zh-CN"/>
        </w:rPr>
        <w:fldChar w:fldCharType="separate"/>
      </w:r>
      <w:r>
        <w:rPr>
          <w:rFonts w:hint="eastAsia"/>
          <w:highlight w:val="none"/>
          <w:lang w:val="en-US" w:eastAsia="zh-CN"/>
        </w:rPr>
        <w:t>64</w:t>
      </w:r>
      <w:r>
        <w:rPr>
          <w:rFonts w:hint="eastAsia"/>
          <w:highlight w:val="none"/>
          <w:lang w:val="en-US" w:eastAsia="zh-CN"/>
        </w:rPr>
        <w:fldChar w:fldCharType="end"/>
      </w:r>
      <w:r>
        <w:rPr>
          <w:rFonts w:hint="eastAsia"/>
          <w:highlight w:val="none"/>
          <w:lang w:val="en-US" w:eastAsia="zh-CN"/>
        </w:rPr>
        <w:fldChar w:fldCharType="end"/>
      </w:r>
    </w:p>
    <w:p w14:paraId="37C476A7">
      <w:pPr>
        <w:keepNext w:val="0"/>
        <w:keepLines w:val="0"/>
        <w:pageBreakBefore w:val="0"/>
        <w:widowControl w:val="0"/>
        <w:shd w:val="clear"/>
        <w:tabs>
          <w:tab w:val="right" w:leader="dot" w:pos="8732"/>
        </w:tabs>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b w:val="0"/>
          <w:bCs w:val="0"/>
          <w:sz w:val="40"/>
          <w:szCs w:val="40"/>
          <w:highlight w:val="none"/>
          <w:lang w:val="en-US" w:eastAsia="zh-CN"/>
        </w:rPr>
        <w:sectPr>
          <w:footerReference r:id="rId8" w:type="default"/>
          <w:pgSz w:w="11906" w:h="16838"/>
          <w:pgMar w:top="1440" w:right="1587" w:bottom="1440" w:left="1587" w:header="851" w:footer="992" w:gutter="0"/>
          <w:pgNumType w:fmt="decimal" w:start="1"/>
          <w:cols w:space="425" w:num="1"/>
          <w:docGrid w:type="lines" w:linePitch="312" w:charSpace="0"/>
        </w:sectPr>
      </w:pPr>
      <w:r>
        <w:rPr>
          <w:highlight w:val="none"/>
        </w:rPr>
        <w:fldChar w:fldCharType="end"/>
      </w:r>
    </w:p>
    <w:p w14:paraId="2A0EA55C">
      <w:pPr>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eastAsia"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2024年科学普及学术交流科普宣传等经费项目</w:t>
      </w:r>
    </w:p>
    <w:p w14:paraId="0FFC6E83">
      <w:pPr>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default"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绩效评价报</w:t>
      </w:r>
      <w:r>
        <w:rPr>
          <w:rFonts w:hint="default" w:ascii="黑体" w:hAnsi="黑体" w:eastAsia="黑体" w:cs="黑体"/>
          <w:b w:val="0"/>
          <w:bCs w:val="0"/>
          <w:sz w:val="40"/>
          <w:szCs w:val="40"/>
          <w:highlight w:val="none"/>
          <w:lang w:val="en-US" w:eastAsia="zh-CN"/>
        </w:rPr>
        <w:t>告</w:t>
      </w:r>
    </w:p>
    <w:p w14:paraId="291B1DAA">
      <w:pPr>
        <w:keepNext w:val="0"/>
        <w:keepLines w:val="0"/>
        <w:pageBreakBefore w:val="0"/>
        <w:widowControl w:val="0"/>
        <w:shd w:val="clear"/>
        <w:kinsoku/>
        <w:wordWrap/>
        <w:overflowPunct/>
        <w:topLinePunct w:val="0"/>
        <w:autoSpaceDE/>
        <w:autoSpaceDN/>
        <w:bidi w:val="0"/>
        <w:adjustRightInd w:val="0"/>
        <w:snapToGrid w:val="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为贯彻落实全面实施预算绩效管理工作的要求，根据《中共中央 国务院关于全面实施预算绩效管理的意见》（中发〔2018〕34号）、《财政部关于贯彻落实〈中共中央 国务院关于全面实施预算绩效管理的意见〉的通知》（财预〔2018〕167号）、《内蒙古自治区关于全面实施预算绩效管理的实施意见》（内财监〔2019〕1343号）、《内蒙古自治区项目支出绩效评价管理办法》（内政办发〔2021〕5号）等文件的规定，受</w:t>
      </w:r>
      <w:r>
        <w:rPr>
          <w:rFonts w:hint="eastAsia" w:cs="Times New Roman"/>
          <w:sz w:val="32"/>
          <w:szCs w:val="32"/>
          <w:highlight w:val="none"/>
          <w:lang w:val="en-US" w:eastAsia="zh-CN"/>
        </w:rPr>
        <w:t>内蒙古自治区科学技术协会</w:t>
      </w:r>
      <w:r>
        <w:rPr>
          <w:rFonts w:hint="default" w:ascii="Times New Roman" w:hAnsi="Times New Roman" w:eastAsia="仿宋_GB2312" w:cs="Times New Roman"/>
          <w:sz w:val="32"/>
          <w:szCs w:val="32"/>
          <w:highlight w:val="none"/>
          <w:lang w:val="en-US" w:eastAsia="zh-CN"/>
        </w:rPr>
        <w:t>委托，</w:t>
      </w:r>
      <w:r>
        <w:rPr>
          <w:rFonts w:hint="eastAsia" w:cs="Times New Roman"/>
          <w:sz w:val="32"/>
          <w:szCs w:val="32"/>
          <w:highlight w:val="none"/>
          <w:lang w:val="en-US" w:eastAsia="zh-CN"/>
        </w:rPr>
        <w:t>内蒙古新方舟绩效管理咨询有限公司</w:t>
      </w:r>
      <w:r>
        <w:rPr>
          <w:rFonts w:hint="default" w:ascii="Times New Roman" w:hAnsi="Times New Roman" w:eastAsia="仿宋_GB2312" w:cs="Times New Roman"/>
          <w:sz w:val="32"/>
          <w:szCs w:val="32"/>
          <w:highlight w:val="none"/>
          <w:lang w:val="en-US" w:eastAsia="zh-CN"/>
        </w:rPr>
        <w:t>对2024年</w:t>
      </w:r>
      <w:r>
        <w:rPr>
          <w:rFonts w:hint="eastAsia" w:cs="Times New Roman"/>
          <w:sz w:val="32"/>
          <w:szCs w:val="32"/>
          <w:highlight w:val="none"/>
          <w:lang w:val="en-US" w:eastAsia="zh-CN"/>
        </w:rPr>
        <w:t>科学普及学术交流科普宣传等经费项目</w:t>
      </w:r>
      <w:r>
        <w:rPr>
          <w:rFonts w:hint="default" w:ascii="Times New Roman" w:hAnsi="Times New Roman" w:eastAsia="仿宋_GB2312" w:cs="Times New Roman"/>
          <w:sz w:val="32"/>
          <w:szCs w:val="32"/>
          <w:highlight w:val="none"/>
          <w:lang w:val="en-US" w:eastAsia="zh-CN"/>
        </w:rPr>
        <w:t>进行绩效评价。经过数据收集、审核、访谈以及社会调查等必要的评价程序，采用绩效分析和统计方法，在梳理、分析评价数据资料的基础上，最终形成本评价报告。</w:t>
      </w:r>
    </w:p>
    <w:p w14:paraId="7935356D">
      <w:pPr>
        <w:keepNext w:val="0"/>
        <w:keepLines w:val="0"/>
        <w:pageBreakBefore w:val="0"/>
        <w:widowControl w:val="0"/>
        <w:shd w:val="clear"/>
        <w:kinsoku/>
        <w:wordWrap/>
        <w:overflowPunct/>
        <w:topLinePunct w:val="0"/>
        <w:autoSpaceDE/>
        <w:autoSpaceDN/>
        <w:bidi w:val="0"/>
        <w:adjustRightInd w:val="0"/>
        <w:snapToGrid w:val="0"/>
        <w:textAlignment w:val="auto"/>
        <w:outlineLvl w:val="0"/>
        <w:rPr>
          <w:rStyle w:val="31"/>
          <w:rFonts w:hint="eastAsia"/>
          <w:highlight w:val="none"/>
          <w:lang w:val="en-US" w:eastAsia="zh-CN"/>
        </w:rPr>
      </w:pPr>
      <w:bookmarkStart w:id="77" w:name="_Toc5479"/>
      <w:r>
        <w:rPr>
          <w:rStyle w:val="31"/>
          <w:rFonts w:hint="eastAsia"/>
          <w:highlight w:val="none"/>
          <w:lang w:val="en-US" w:eastAsia="zh-CN"/>
        </w:rPr>
        <w:t>一、基本情况</w:t>
      </w:r>
      <w:bookmarkEnd w:id="77"/>
    </w:p>
    <w:p w14:paraId="20D44CD8">
      <w:pPr>
        <w:pStyle w:val="4"/>
        <w:keepNext w:val="0"/>
        <w:keepLines w:val="0"/>
        <w:pageBreakBefore w:val="0"/>
        <w:widowControl w:val="0"/>
        <w:shd w:val="clear"/>
        <w:kinsoku/>
        <w:wordWrap/>
        <w:overflowPunct/>
        <w:topLinePunct w:val="0"/>
        <w:autoSpaceDE/>
        <w:autoSpaceDN/>
        <w:bidi w:val="0"/>
        <w:adjustRightInd w:val="0"/>
        <w:snapToGrid w:val="0"/>
        <w:textAlignment w:val="auto"/>
        <w:rPr>
          <w:rFonts w:hint="eastAsia"/>
          <w:highlight w:val="none"/>
          <w:lang w:val="en-US" w:eastAsia="zh-CN"/>
        </w:rPr>
      </w:pPr>
      <w:bookmarkStart w:id="78" w:name="_Toc23701"/>
      <w:r>
        <w:rPr>
          <w:rFonts w:hint="eastAsia"/>
          <w:highlight w:val="none"/>
          <w:lang w:val="en-US" w:eastAsia="zh-CN"/>
        </w:rPr>
        <w:t>（一）项目背景</w:t>
      </w:r>
      <w:bookmarkEnd w:id="78"/>
    </w:p>
    <w:p w14:paraId="6799914F">
      <w:pPr>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为切实履行部门职责，始终秉持</w:t>
      </w:r>
      <w:r>
        <w:rPr>
          <w:rFonts w:hint="eastAsia"/>
          <w:highlight w:val="none"/>
          <w:lang w:val="en-US" w:eastAsia="zh-CN"/>
        </w:rPr>
        <w:t>“</w:t>
      </w:r>
      <w:r>
        <w:rPr>
          <w:rFonts w:hint="default"/>
          <w:highlight w:val="none"/>
          <w:lang w:val="en-US" w:eastAsia="zh-CN"/>
        </w:rPr>
        <w:t>科学技术是第一生产力</w:t>
      </w:r>
      <w:r>
        <w:rPr>
          <w:rFonts w:hint="eastAsia"/>
          <w:highlight w:val="none"/>
          <w:lang w:val="en-US" w:eastAsia="zh-CN"/>
        </w:rPr>
        <w:t>”</w:t>
      </w:r>
      <w:r>
        <w:rPr>
          <w:rFonts w:hint="default"/>
          <w:highlight w:val="none"/>
          <w:lang w:val="en-US" w:eastAsia="zh-CN"/>
        </w:rPr>
        <w:t>的理念，将创新视作引领发展的第一动力，把人才作为支撑发展的关键资源，坚定不移地把创新置于发展全局的核心地位</w:t>
      </w:r>
      <w:r>
        <w:rPr>
          <w:rFonts w:hint="eastAsia"/>
          <w:highlight w:val="none"/>
          <w:lang w:val="en-US" w:eastAsia="zh-CN"/>
        </w:rPr>
        <w:t>。</w:t>
      </w:r>
      <w:r>
        <w:rPr>
          <w:rFonts w:hint="default"/>
          <w:highlight w:val="none"/>
          <w:lang w:val="en-US" w:eastAsia="zh-CN"/>
        </w:rPr>
        <w:t>在这一思想指引下，深入推进科教兴国战略、人才强国战略以及创新驱动发展战略，认真落实</w:t>
      </w:r>
      <w:r>
        <w:rPr>
          <w:rFonts w:hint="eastAsia"/>
          <w:highlight w:val="none"/>
          <w:lang w:val="en-US" w:eastAsia="zh-CN"/>
        </w:rPr>
        <w:t>“</w:t>
      </w:r>
      <w:r>
        <w:rPr>
          <w:rFonts w:hint="default"/>
          <w:highlight w:val="none"/>
          <w:lang w:val="en-US" w:eastAsia="zh-CN"/>
        </w:rPr>
        <w:t>四个服务</w:t>
      </w:r>
      <w:r>
        <w:rPr>
          <w:rFonts w:hint="eastAsia"/>
          <w:highlight w:val="none"/>
          <w:lang w:val="en-US" w:eastAsia="zh-CN"/>
        </w:rPr>
        <w:t>”</w:t>
      </w:r>
      <w:r>
        <w:rPr>
          <w:rFonts w:hint="default"/>
          <w:highlight w:val="none"/>
          <w:lang w:val="en-US" w:eastAsia="zh-CN"/>
        </w:rPr>
        <w:t>职责：服务科学技术工作者，助力其全身心投入科研工作；服务创新驱动发展，为科技成果转化与应用搭建桥梁；服务全民科学素质提升，通过科普活动让科学知识惠及大众；服务党和政府科学决策，提供专业的科技咨询与建议。</w:t>
      </w:r>
    </w:p>
    <w:p w14:paraId="4EA40FA2">
      <w:pPr>
        <w:shd w:val="clear"/>
        <w:bidi w:val="0"/>
        <w:rPr>
          <w:rFonts w:hint="default"/>
          <w:highlight w:val="none"/>
          <w:lang w:val="en-US" w:eastAsia="zh-CN"/>
        </w:rPr>
      </w:pPr>
      <w:r>
        <w:rPr>
          <w:rFonts w:hint="default"/>
          <w:highlight w:val="none"/>
          <w:lang w:val="en-US" w:eastAsia="zh-CN"/>
        </w:rPr>
        <w:t>致力于推动科学技术的繁荣进步，大力促进科技成果的普及推广，积极营造有利于科技人才成长与提升的良好环境，密切关注科学技术工作者的所思所想，及时反映其意见建议，切实维护其合法权益，全力营造积极向上的科学文化氛围。坚定不移地走中国特色社会主义群团发展道路，持续增强政治性、先进性</w:t>
      </w:r>
      <w:r>
        <w:rPr>
          <w:rFonts w:hint="eastAsia"/>
          <w:highlight w:val="none"/>
          <w:lang w:val="en-US" w:eastAsia="zh-CN"/>
        </w:rPr>
        <w:t>、</w:t>
      </w:r>
      <w:r>
        <w:rPr>
          <w:rFonts w:hint="default"/>
          <w:highlight w:val="none"/>
          <w:lang w:val="en-US" w:eastAsia="zh-CN"/>
        </w:rPr>
        <w:t>群众性，全力建设开放型、枢纽型、平台型科协组织，努力成为党领导下团结凝聚广大科技工作者的坚实人民团体，成为提供优质科技类公共服务产品的高效群众组织，成为国家创新体系中不可或缺的重要组成部分，将广大科学技术工作者紧密团结在党的周围，为推动自治区科技事业蓬勃发展贡献强大力量。</w:t>
      </w:r>
    </w:p>
    <w:p w14:paraId="57AD9C86">
      <w:pPr>
        <w:pStyle w:val="4"/>
        <w:shd w:val="clear"/>
        <w:bidi w:val="0"/>
        <w:rPr>
          <w:rFonts w:hint="default"/>
          <w:highlight w:val="none"/>
          <w:lang w:val="en-US" w:eastAsia="zh-CN"/>
        </w:rPr>
      </w:pPr>
      <w:bookmarkStart w:id="79" w:name="_Toc13805"/>
      <w:r>
        <w:rPr>
          <w:rFonts w:hint="eastAsia"/>
          <w:highlight w:val="none"/>
          <w:lang w:val="en-US" w:eastAsia="zh-CN"/>
        </w:rPr>
        <w:t>（二）项目内容</w:t>
      </w:r>
      <w:bookmarkEnd w:id="79"/>
    </w:p>
    <w:p w14:paraId="1E96A79F">
      <w:pPr>
        <w:shd w:val="clear"/>
        <w:rPr>
          <w:rFonts w:hint="default"/>
          <w:highlight w:val="none"/>
          <w:lang w:val="en-US" w:eastAsia="zh-CN"/>
        </w:rPr>
      </w:pPr>
      <w:r>
        <w:rPr>
          <w:rFonts w:hint="eastAsia"/>
          <w:highlight w:val="none"/>
          <w:lang w:val="en-US" w:eastAsia="zh-CN"/>
        </w:rPr>
        <w:t>2024年科学普及学术交流科普宣传等经费项目由内蒙古自治区科学技术协会负责。在科普基地建设方面，致力于打造一批具有影响力的国家级、自治区级科普示范基地与科普教育基地，为科普工作筑牢坚实基础。深入开展科普工作，精心筹备全国“科普日”系列活动，将其打造成科普知识传播的重要平台。同时，组织开展“科技活动周”“院士专家草原行”等形式多样、参与度高的群众性、基础性、社会性主题科普活动，激发公众对科学的兴趣，全方位提升公民科学素质。在人才与学术交流领域，持续加强院士专家工作站的建设与管理，充分发挥院士专家的引领作用。积极推动学术交流活动的常态化开展，高质量举办学术年会，深入实施学会创新和服务能力提升工程，营造浓厚的学术氛围，促进科技成果的交流与转化。</w:t>
      </w:r>
    </w:p>
    <w:p w14:paraId="0CCE8056">
      <w:pPr>
        <w:pStyle w:val="4"/>
        <w:shd w:val="clear"/>
        <w:bidi w:val="0"/>
        <w:rPr>
          <w:rFonts w:hint="eastAsia"/>
          <w:highlight w:val="none"/>
          <w:lang w:val="en-US" w:eastAsia="zh-CN"/>
        </w:rPr>
      </w:pPr>
      <w:bookmarkStart w:id="80" w:name="_Toc31599"/>
      <w:r>
        <w:rPr>
          <w:rFonts w:hint="default"/>
          <w:highlight w:val="none"/>
          <w:lang w:val="en-US" w:eastAsia="zh-CN"/>
        </w:rPr>
        <w:t>（</w:t>
      </w:r>
      <w:r>
        <w:rPr>
          <w:rFonts w:hint="eastAsia"/>
          <w:highlight w:val="none"/>
          <w:lang w:val="en-US" w:eastAsia="zh-CN"/>
        </w:rPr>
        <w:t>三</w:t>
      </w:r>
      <w:r>
        <w:rPr>
          <w:rFonts w:hint="default"/>
          <w:highlight w:val="none"/>
          <w:lang w:val="en-US" w:eastAsia="zh-CN"/>
        </w:rPr>
        <w:t>）</w:t>
      </w:r>
      <w:r>
        <w:rPr>
          <w:rFonts w:hint="eastAsia"/>
          <w:highlight w:val="none"/>
          <w:lang w:val="en-US" w:eastAsia="zh-CN"/>
        </w:rPr>
        <w:t>项目组织管理情况</w:t>
      </w:r>
      <w:bookmarkEnd w:id="80"/>
    </w:p>
    <w:p w14:paraId="40FC868E">
      <w:pPr>
        <w:shd w:val="clear"/>
        <w:bidi w:val="0"/>
        <w:rPr>
          <w:rFonts w:hint="default"/>
          <w:highlight w:val="none"/>
          <w:lang w:val="en-US" w:eastAsia="zh-CN"/>
        </w:rPr>
      </w:pPr>
      <w:r>
        <w:rPr>
          <w:rFonts w:hint="default"/>
          <w:highlight w:val="none"/>
          <w:lang w:val="en-US" w:eastAsia="zh-CN"/>
        </w:rPr>
        <w:t>绩效评价过程中严格执行《中华人民共和国预算法》《中共中央 国务院关于全面实施预算绩效管理的意见》（中发〔2018〕34号）、《关于委托第三方机构参与预算绩效管理的指导意见》（财预〔2021〕6号）等相关文件要求，评价过程中严格保证第三方的独立性，科学、公正地对2024年</w:t>
      </w:r>
      <w:r>
        <w:rPr>
          <w:rFonts w:hint="eastAsia"/>
          <w:highlight w:val="none"/>
          <w:lang w:val="en-US" w:eastAsia="zh-CN"/>
        </w:rPr>
        <w:t>科学普及学术交流科普宣传等经费项目</w:t>
      </w:r>
      <w:r>
        <w:rPr>
          <w:rFonts w:hint="default"/>
          <w:highlight w:val="none"/>
          <w:lang w:val="en-US" w:eastAsia="zh-CN"/>
        </w:rPr>
        <w:t>进行评价，对项目涉及资料、数据进行严格保密。评价过程规范，实行合同管理、档案资料管理、人员培训以及质量管理与控制。</w:t>
      </w:r>
    </w:p>
    <w:p w14:paraId="140D1006">
      <w:pPr>
        <w:pStyle w:val="4"/>
        <w:shd w:val="clear"/>
        <w:bidi w:val="0"/>
        <w:rPr>
          <w:rFonts w:hint="eastAsia"/>
          <w:highlight w:val="none"/>
          <w:lang w:val="en-US" w:eastAsia="zh-CN"/>
        </w:rPr>
      </w:pPr>
      <w:bookmarkStart w:id="81" w:name="_Toc23482"/>
      <w:r>
        <w:rPr>
          <w:rFonts w:hint="eastAsia"/>
          <w:highlight w:val="none"/>
          <w:lang w:val="en-US" w:eastAsia="zh-CN"/>
        </w:rPr>
        <w:t>（四）项目资金投入及支出情况</w:t>
      </w:r>
      <w:bookmarkEnd w:id="81"/>
    </w:p>
    <w:p w14:paraId="0B95D51B">
      <w:pPr>
        <w:shd w:val="clear"/>
        <w:bidi w:val="0"/>
        <w:rPr>
          <w:rFonts w:hint="eastAsia"/>
          <w:b w:val="0"/>
          <w:bCs/>
          <w:highlight w:val="none"/>
          <w:lang w:val="en-US" w:eastAsia="zh-CN"/>
        </w:rPr>
      </w:pPr>
      <w:r>
        <w:rPr>
          <w:rFonts w:hint="eastAsia"/>
          <w:highlight w:val="none"/>
          <w:lang w:val="en-US" w:eastAsia="zh-CN"/>
        </w:rPr>
        <w:t>2024年科学普及学术交流科普宣传等经费项目年初预算数为2632万元，年中调整后预算为1832</w:t>
      </w:r>
      <w:r>
        <w:rPr>
          <w:rFonts w:hint="eastAsia"/>
          <w:highlight w:val="none"/>
          <w:shd w:val="clear"/>
          <w:lang w:val="en-US" w:eastAsia="zh-CN"/>
        </w:rPr>
        <w:t>万</w:t>
      </w:r>
      <w:r>
        <w:rPr>
          <w:rFonts w:hint="eastAsia"/>
          <w:highlight w:val="none"/>
          <w:lang w:val="en-US" w:eastAsia="zh-CN"/>
        </w:rPr>
        <w:t>元，全年执行数为1799.5万元，预算执行率为98.23%。资金使用全部实行专款管理，专款专用，严格把关。对该资金的运行和支出严格按照财政资金审批要求并执行逐级审批制度。</w:t>
      </w:r>
    </w:p>
    <w:p w14:paraId="74F5E324">
      <w:pPr>
        <w:pStyle w:val="4"/>
        <w:shd w:val="clear"/>
        <w:bidi w:val="0"/>
        <w:rPr>
          <w:rFonts w:hint="eastAsia"/>
          <w:highlight w:val="none"/>
          <w:lang w:val="en-US" w:eastAsia="zh-CN"/>
        </w:rPr>
      </w:pPr>
      <w:bookmarkStart w:id="82" w:name="_Toc30744"/>
      <w:r>
        <w:rPr>
          <w:rFonts w:hint="eastAsia"/>
          <w:highlight w:val="none"/>
          <w:lang w:val="en-US" w:eastAsia="zh-CN"/>
        </w:rPr>
        <w:t>（五）项目绩效目标</w:t>
      </w:r>
      <w:bookmarkEnd w:id="82"/>
    </w:p>
    <w:p w14:paraId="12DF69C9">
      <w:pPr>
        <w:shd w:val="clear"/>
        <w:rPr>
          <w:rFonts w:hint="eastAsia"/>
          <w:highlight w:val="none"/>
          <w:lang w:val="en-US" w:eastAsia="zh-CN"/>
        </w:rPr>
      </w:pPr>
      <w:r>
        <w:rPr>
          <w:rFonts w:hint="eastAsia"/>
          <w:highlight w:val="none"/>
          <w:lang w:val="en-US" w:eastAsia="zh-CN"/>
        </w:rPr>
        <w:t>建好一批国家级、自治区级科普示范基地、科普教育基地。深入开展科普工作，抓好全国“科普日”系列工作，组织开展“科技活动周”“院士专家草原行”等群众性、基础性、社会性主题科普活动，提升公民科学素质。继续加强院士专家工作站建设和管理，加强学术交流活动，开展好学术年会，学会创新和服务能力提升工程。</w:t>
      </w:r>
    </w:p>
    <w:p w14:paraId="5D215EBE">
      <w:pPr>
        <w:pStyle w:val="3"/>
        <w:keepNext w:val="0"/>
        <w:keepLines w:val="0"/>
        <w:pageBreakBefore w:val="0"/>
        <w:widowControl w:val="0"/>
        <w:shd w:val="clear"/>
        <w:kinsoku/>
        <w:wordWrap/>
        <w:overflowPunct/>
        <w:topLinePunct w:val="0"/>
        <w:autoSpaceDE/>
        <w:autoSpaceDN/>
        <w:bidi w:val="0"/>
        <w:adjustRightInd w:val="0"/>
        <w:snapToGrid w:val="0"/>
        <w:spacing w:beforeAutospacing="0"/>
        <w:textAlignment w:val="auto"/>
        <w:rPr>
          <w:rFonts w:hint="default"/>
          <w:highlight w:val="none"/>
          <w:lang w:val="en-US" w:eastAsia="zh-CN"/>
        </w:rPr>
      </w:pPr>
      <w:bookmarkStart w:id="83" w:name="_Toc1269"/>
      <w:bookmarkStart w:id="84" w:name="_Toc15406"/>
      <w:r>
        <w:rPr>
          <w:rFonts w:hint="default"/>
          <w:highlight w:val="none"/>
          <w:lang w:val="en-US" w:eastAsia="zh-CN"/>
        </w:rPr>
        <w:t>二、绩效评价工作开展情况</w:t>
      </w:r>
      <w:bookmarkEnd w:id="83"/>
      <w:bookmarkEnd w:id="84"/>
    </w:p>
    <w:p w14:paraId="3D0037BD">
      <w:pPr>
        <w:pStyle w:val="4"/>
        <w:keepNext w:val="0"/>
        <w:keepLines w:val="0"/>
        <w:pageBreakBefore w:val="0"/>
        <w:widowControl w:val="0"/>
        <w:shd w:val="clear"/>
        <w:kinsoku/>
        <w:wordWrap/>
        <w:overflowPunct/>
        <w:topLinePunct w:val="0"/>
        <w:autoSpaceDE/>
        <w:autoSpaceDN/>
        <w:bidi w:val="0"/>
        <w:adjustRightInd w:val="0"/>
        <w:snapToGrid w:val="0"/>
        <w:spacing w:afterAutospacing="0"/>
        <w:jc w:val="both"/>
        <w:textAlignment w:val="auto"/>
        <w:rPr>
          <w:rFonts w:hint="default"/>
          <w:highlight w:val="none"/>
          <w:lang w:val="en-US" w:eastAsia="zh-CN"/>
        </w:rPr>
      </w:pPr>
      <w:bookmarkStart w:id="85" w:name="_Toc5264"/>
      <w:bookmarkStart w:id="86" w:name="_Toc803"/>
      <w:bookmarkStart w:id="87" w:name="_Toc29065"/>
      <w:r>
        <w:rPr>
          <w:rFonts w:hint="default"/>
          <w:highlight w:val="none"/>
          <w:lang w:val="en-US" w:eastAsia="zh-CN"/>
        </w:rPr>
        <w:t>（一）绩效评价目的、对象、范围</w:t>
      </w:r>
      <w:bookmarkEnd w:id="85"/>
      <w:bookmarkEnd w:id="86"/>
      <w:bookmarkEnd w:id="87"/>
    </w:p>
    <w:p w14:paraId="31970315">
      <w:pPr>
        <w:pStyle w:val="5"/>
        <w:keepNext w:val="0"/>
        <w:keepLines w:val="0"/>
        <w:pageBreakBefore w:val="0"/>
        <w:widowControl w:val="0"/>
        <w:shd w:val="clear"/>
        <w:kinsoku/>
        <w:wordWrap/>
        <w:overflowPunct/>
        <w:topLinePunct w:val="0"/>
        <w:autoSpaceDE w:val="0"/>
        <w:autoSpaceDN/>
        <w:bidi w:val="0"/>
        <w:adjustRightInd w:val="0"/>
        <w:snapToGrid w:val="0"/>
        <w:textAlignment w:val="auto"/>
        <w:rPr>
          <w:rFonts w:hint="default"/>
          <w:highlight w:val="none"/>
          <w:lang w:val="en-US" w:eastAsia="zh-CN"/>
        </w:rPr>
      </w:pPr>
      <w:bookmarkStart w:id="88" w:name="_Toc23765"/>
      <w:bookmarkStart w:id="89" w:name="_Toc5114"/>
      <w:bookmarkStart w:id="90" w:name="_Toc22489"/>
      <w:bookmarkStart w:id="91" w:name="_Toc22282"/>
      <w:r>
        <w:rPr>
          <w:rFonts w:hint="default"/>
          <w:highlight w:val="none"/>
          <w:lang w:val="en-US" w:eastAsia="zh-CN"/>
        </w:rPr>
        <w:t>1.绩效评价目的</w:t>
      </w:r>
      <w:bookmarkEnd w:id="88"/>
      <w:bookmarkEnd w:id="89"/>
      <w:bookmarkEnd w:id="90"/>
      <w:bookmarkEnd w:id="91"/>
    </w:p>
    <w:p w14:paraId="6886B679">
      <w:pPr>
        <w:pStyle w:val="6"/>
        <w:bidi w:val="0"/>
        <w:rPr>
          <w:rFonts w:hint="eastAsia"/>
          <w:highlight w:val="none"/>
          <w:lang w:val="en-US" w:eastAsia="zh-CN"/>
        </w:rPr>
      </w:pPr>
      <w:bookmarkStart w:id="92" w:name="_Toc17689"/>
      <w:bookmarkStart w:id="93" w:name="_Toc8085"/>
      <w:r>
        <w:rPr>
          <w:rFonts w:hint="eastAsia"/>
          <w:highlight w:val="none"/>
          <w:lang w:val="en-US" w:eastAsia="zh-CN"/>
        </w:rPr>
        <w:t>（1）评估项目成效</w:t>
      </w:r>
    </w:p>
    <w:p w14:paraId="42EF745A">
      <w:pPr>
        <w:shd w:val="clear"/>
        <w:rPr>
          <w:rFonts w:hint="default"/>
          <w:highlight w:val="none"/>
          <w:lang w:val="en-US" w:eastAsia="zh-CN"/>
        </w:rPr>
      </w:pPr>
      <w:r>
        <w:rPr>
          <w:rFonts w:hint="default"/>
          <w:highlight w:val="none"/>
          <w:lang w:val="en-US" w:eastAsia="zh-CN"/>
        </w:rPr>
        <w:t>全面评价</w:t>
      </w:r>
      <w:r>
        <w:rPr>
          <w:rFonts w:hint="eastAsia"/>
          <w:highlight w:val="none"/>
          <w:lang w:val="en-US" w:eastAsia="zh-CN"/>
        </w:rPr>
        <w:t>2024年科学普及学术交流科普宣传等经费项目资金</w:t>
      </w:r>
      <w:r>
        <w:rPr>
          <w:rFonts w:hint="default"/>
          <w:highlight w:val="none"/>
          <w:lang w:val="en-US" w:eastAsia="zh-CN"/>
        </w:rPr>
        <w:t>的使用与配置、资金支出效果等情况，定量和定性分析专项资金的社会效益，查找资金分配和管理中的薄弱环节，进一步提高预算编制的科学性，强化预算约束和绩效管理，把绩效理念注入预算管理中，对预算投入和预算产出进行比对，作出效益评价，使绩效目标设定、跟踪、评价及结果应用作用于预算编制、执行、考评全过程，以促进财政资金使用效率及效益。</w:t>
      </w:r>
    </w:p>
    <w:p w14:paraId="7CA71924">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2</w:t>
      </w:r>
      <w:r>
        <w:rPr>
          <w:rFonts w:hint="eastAsia"/>
          <w:highlight w:val="none"/>
          <w:lang w:val="en-US" w:eastAsia="zh-CN"/>
        </w:rPr>
        <w:t>）</w:t>
      </w:r>
      <w:r>
        <w:rPr>
          <w:rFonts w:hint="default"/>
          <w:highlight w:val="none"/>
          <w:lang w:val="en-US" w:eastAsia="zh-CN"/>
        </w:rPr>
        <w:t>提高资金使用效益</w:t>
      </w:r>
    </w:p>
    <w:p w14:paraId="08B167D8">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审查项目资金的使用情况，确保资金合理分配、</w:t>
      </w:r>
      <w:r>
        <w:rPr>
          <w:rFonts w:hint="default" w:ascii="Times New Roman" w:hAnsi="Times New Roman" w:cs="Times New Roman"/>
          <w:color w:val="auto"/>
          <w:kern w:val="2"/>
          <w:szCs w:val="32"/>
          <w:highlight w:val="none"/>
          <w:lang w:val="en-US" w:eastAsia="zh-CN" w:bidi="ar-SA"/>
        </w:rPr>
        <w:t>拨付及时、</w:t>
      </w:r>
      <w:r>
        <w:rPr>
          <w:rFonts w:hint="default" w:ascii="Times New Roman" w:hAnsi="Times New Roman" w:cs="Times New Roman"/>
          <w:color w:val="auto"/>
          <w:kern w:val="2"/>
          <w:szCs w:val="32"/>
          <w:highlight w:val="none"/>
          <w:lang w:eastAsia="zh-CN" w:bidi="ar-SA"/>
        </w:rPr>
        <w:t>规范使用。通过绩效评价，发现资金管理中存在的问题，提出改进建议，提高资金的使用效率和效益，保障项目的可持续发展。</w:t>
      </w:r>
    </w:p>
    <w:p w14:paraId="211AED59">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3</w:t>
      </w:r>
      <w:r>
        <w:rPr>
          <w:rFonts w:hint="eastAsia"/>
          <w:highlight w:val="none"/>
          <w:lang w:val="en-US" w:eastAsia="zh-CN"/>
        </w:rPr>
        <w:t>）</w:t>
      </w:r>
      <w:r>
        <w:rPr>
          <w:rFonts w:hint="default"/>
          <w:highlight w:val="none"/>
          <w:lang w:val="en-US" w:eastAsia="zh-CN"/>
        </w:rPr>
        <w:t>优化项目管理</w:t>
      </w:r>
    </w:p>
    <w:p w14:paraId="275E251B">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对项目的实施过程进行评估，包括项目规划、组织管理、质量控制等方面。总结项目管理中的经验教训，发现存在的问题和不足，提出改进措施，优化项目管理流程，提高项目实施的质量和效率。</w:t>
      </w:r>
    </w:p>
    <w:p w14:paraId="57EF5020">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4</w:t>
      </w:r>
      <w:r>
        <w:rPr>
          <w:rFonts w:hint="eastAsia"/>
          <w:highlight w:val="none"/>
          <w:lang w:val="en-US" w:eastAsia="zh-CN"/>
        </w:rPr>
        <w:t>）</w:t>
      </w:r>
      <w:r>
        <w:rPr>
          <w:rFonts w:hint="default"/>
          <w:highlight w:val="none"/>
          <w:lang w:val="en-US" w:eastAsia="zh-CN"/>
        </w:rPr>
        <w:t>增强决策科学性</w:t>
      </w:r>
    </w:p>
    <w:p w14:paraId="5495BFAF">
      <w:pPr>
        <w:pStyle w:val="2"/>
        <w:rPr>
          <w:rFonts w:hint="default"/>
          <w:highlight w:val="none"/>
          <w:lang w:val="en-US" w:eastAsia="zh-CN"/>
        </w:rPr>
      </w:pPr>
      <w:r>
        <w:rPr>
          <w:rFonts w:hint="default" w:ascii="Times New Roman" w:hAnsi="Times New Roman" w:cs="Times New Roman"/>
          <w:color w:val="auto"/>
          <w:kern w:val="2"/>
          <w:szCs w:val="32"/>
          <w:highlight w:val="none"/>
          <w:lang w:eastAsia="zh-CN" w:bidi="ar-SA"/>
        </w:rPr>
        <w:t>为政府部门和相关决策机构提供客观、准确的项目绩效信息，为制定更加科学合理</w:t>
      </w:r>
      <w:r>
        <w:rPr>
          <w:rFonts w:hint="eastAsia" w:ascii="Times New Roman" w:hAnsi="Times New Roman" w:cs="Times New Roman"/>
          <w:color w:val="auto"/>
          <w:kern w:val="2"/>
          <w:szCs w:val="32"/>
          <w:highlight w:val="none"/>
          <w:lang w:val="en-US" w:eastAsia="zh-CN" w:bidi="ar-SA"/>
        </w:rPr>
        <w:t>的</w:t>
      </w:r>
      <w:r>
        <w:rPr>
          <w:rFonts w:hint="eastAsia" w:cs="Times New Roman"/>
          <w:color w:val="auto"/>
          <w:kern w:val="2"/>
          <w:szCs w:val="32"/>
          <w:highlight w:val="none"/>
          <w:lang w:val="en-US" w:eastAsia="zh-CN" w:bidi="ar-SA"/>
        </w:rPr>
        <w:t>科普</w:t>
      </w:r>
      <w:r>
        <w:rPr>
          <w:rFonts w:hint="default" w:ascii="Times New Roman" w:hAnsi="Times New Roman" w:cs="Times New Roman"/>
          <w:color w:val="auto"/>
          <w:kern w:val="2"/>
          <w:szCs w:val="32"/>
          <w:highlight w:val="none"/>
          <w:lang w:eastAsia="zh-CN" w:bidi="ar-SA"/>
        </w:rPr>
        <w:t>政策提供参考依据。通过绩效评价，了解</w:t>
      </w:r>
      <w:r>
        <w:rPr>
          <w:rFonts w:hint="eastAsia" w:ascii="Times New Roman" w:hAnsi="Times New Roman" w:cs="Times New Roman"/>
          <w:color w:val="auto"/>
          <w:kern w:val="2"/>
          <w:szCs w:val="32"/>
          <w:highlight w:val="none"/>
          <w:lang w:val="en-US" w:eastAsia="zh-CN" w:bidi="ar-SA"/>
        </w:rPr>
        <w:t>科普活动受众人员、培训学员</w:t>
      </w:r>
      <w:r>
        <w:rPr>
          <w:rFonts w:hint="default" w:ascii="Times New Roman" w:hAnsi="Times New Roman" w:cs="Times New Roman"/>
          <w:color w:val="auto"/>
          <w:kern w:val="2"/>
          <w:szCs w:val="32"/>
          <w:highlight w:val="none"/>
          <w:lang w:eastAsia="zh-CN" w:bidi="ar-SA"/>
        </w:rPr>
        <w:t>对项目的满意度和需求，为项目的调整和优化提供参考依据。</w:t>
      </w:r>
    </w:p>
    <w:p w14:paraId="6951D7AC">
      <w:pPr>
        <w:pStyle w:val="5"/>
        <w:shd w:val="clear"/>
        <w:bidi w:val="0"/>
        <w:rPr>
          <w:rFonts w:hint="default"/>
          <w:highlight w:val="none"/>
          <w:lang w:val="en-US" w:eastAsia="zh-CN"/>
        </w:rPr>
      </w:pPr>
      <w:bookmarkStart w:id="94" w:name="_Toc18493"/>
      <w:r>
        <w:rPr>
          <w:rFonts w:hint="default"/>
          <w:highlight w:val="none"/>
          <w:lang w:val="en-US" w:eastAsia="zh-CN"/>
        </w:rPr>
        <w:t>2.绩效评价对象</w:t>
      </w:r>
      <w:bookmarkEnd w:id="92"/>
      <w:bookmarkEnd w:id="93"/>
      <w:bookmarkEnd w:id="94"/>
    </w:p>
    <w:p w14:paraId="16115C61">
      <w:pPr>
        <w:shd w:val="clear"/>
        <w:rPr>
          <w:rFonts w:hint="default"/>
          <w:highlight w:val="none"/>
          <w:lang w:val="en-US" w:eastAsia="zh-CN"/>
        </w:rPr>
      </w:pPr>
      <w:bookmarkStart w:id="95" w:name="_Toc5270"/>
      <w:bookmarkStart w:id="96" w:name="_Toc11064"/>
      <w:r>
        <w:rPr>
          <w:rFonts w:hint="default"/>
          <w:highlight w:val="none"/>
          <w:lang w:val="en-US" w:eastAsia="zh-CN"/>
        </w:rPr>
        <w:t>本次绩效评价对象为</w:t>
      </w:r>
      <w:r>
        <w:rPr>
          <w:rFonts w:hint="eastAsia"/>
          <w:highlight w:val="none"/>
          <w:lang w:val="en-US" w:eastAsia="zh-CN"/>
        </w:rPr>
        <w:t>2024年科学普及学术交流科普宣传等经费项目</w:t>
      </w:r>
      <w:r>
        <w:rPr>
          <w:rFonts w:hint="default"/>
          <w:highlight w:val="none"/>
          <w:lang w:val="en-US" w:eastAsia="zh-CN"/>
        </w:rPr>
        <w:t>的实施情况。</w:t>
      </w:r>
    </w:p>
    <w:p w14:paraId="2461838A">
      <w:pPr>
        <w:pStyle w:val="5"/>
        <w:shd w:val="clear"/>
        <w:bidi w:val="0"/>
        <w:rPr>
          <w:rFonts w:hint="default"/>
          <w:highlight w:val="none"/>
          <w:lang w:val="en-US" w:eastAsia="zh-CN"/>
        </w:rPr>
      </w:pPr>
      <w:bookmarkStart w:id="97" w:name="_Toc31998"/>
      <w:r>
        <w:rPr>
          <w:rFonts w:hint="default"/>
          <w:highlight w:val="none"/>
          <w:lang w:val="en-US" w:eastAsia="zh-CN"/>
        </w:rPr>
        <w:t>3.</w:t>
      </w:r>
      <w:r>
        <w:rPr>
          <w:rFonts w:hint="eastAsia"/>
          <w:highlight w:val="none"/>
          <w:lang w:val="en-US" w:eastAsia="zh-CN"/>
        </w:rPr>
        <w:t>绩效</w:t>
      </w:r>
      <w:r>
        <w:rPr>
          <w:rFonts w:hint="default"/>
          <w:highlight w:val="none"/>
          <w:lang w:val="en-US" w:eastAsia="zh-CN"/>
        </w:rPr>
        <w:t>评价范围</w:t>
      </w:r>
      <w:bookmarkEnd w:id="95"/>
      <w:bookmarkEnd w:id="96"/>
      <w:bookmarkEnd w:id="97"/>
    </w:p>
    <w:p w14:paraId="05CD15B6">
      <w:pPr>
        <w:ind w:firstLine="640"/>
        <w:jc w:val="both"/>
        <w:rPr>
          <w:rFonts w:hint="default" w:ascii="Times New Roman" w:hAnsi="Times New Roman" w:cs="Times New Roman"/>
          <w:color w:val="auto"/>
          <w:kern w:val="2"/>
          <w:szCs w:val="32"/>
          <w:highlight w:val="none"/>
          <w:lang w:eastAsia="zh-CN" w:bidi="ar-SA"/>
        </w:rPr>
      </w:pPr>
      <w:bookmarkStart w:id="98" w:name="_Toc6275"/>
      <w:bookmarkStart w:id="99" w:name="_Toc3093"/>
      <w:r>
        <w:rPr>
          <w:rFonts w:hint="default" w:ascii="Times New Roman" w:hAnsi="Times New Roman" w:cs="Times New Roman"/>
          <w:color w:val="auto"/>
          <w:kern w:val="2"/>
          <w:szCs w:val="32"/>
          <w:highlight w:val="none"/>
          <w:lang w:eastAsia="zh-CN" w:bidi="ar-SA"/>
        </w:rPr>
        <w:t>时间范围：202</w:t>
      </w:r>
      <w:r>
        <w:rPr>
          <w:rFonts w:hint="eastAsia" w:ascii="Times New Roman" w:hAnsi="Times New Roman" w:cs="Times New Roman"/>
          <w:color w:val="auto"/>
          <w:kern w:val="2"/>
          <w:szCs w:val="32"/>
          <w:highlight w:val="none"/>
          <w:lang w:val="en-US" w:eastAsia="zh-CN" w:bidi="ar-SA"/>
        </w:rPr>
        <w:t>4</w:t>
      </w:r>
      <w:r>
        <w:rPr>
          <w:rFonts w:hint="default" w:ascii="Times New Roman" w:hAnsi="Times New Roman" w:cs="Times New Roman"/>
          <w:color w:val="auto"/>
          <w:kern w:val="2"/>
          <w:szCs w:val="32"/>
          <w:highlight w:val="none"/>
          <w:lang w:eastAsia="zh-CN" w:bidi="ar-SA"/>
        </w:rPr>
        <w:t>年</w:t>
      </w:r>
      <w:r>
        <w:rPr>
          <w:rFonts w:hint="eastAsia" w:ascii="Times New Roman" w:hAnsi="Times New Roman" w:cs="Times New Roman"/>
          <w:color w:val="auto"/>
          <w:kern w:val="2"/>
          <w:szCs w:val="32"/>
          <w:highlight w:val="none"/>
          <w:lang w:val="en-US" w:eastAsia="zh-CN" w:bidi="ar-SA"/>
        </w:rPr>
        <w:t>1</w:t>
      </w:r>
      <w:r>
        <w:rPr>
          <w:rFonts w:hint="default" w:ascii="Times New Roman" w:hAnsi="Times New Roman" w:cs="Times New Roman"/>
          <w:color w:val="auto"/>
          <w:kern w:val="2"/>
          <w:szCs w:val="32"/>
          <w:highlight w:val="none"/>
          <w:lang w:eastAsia="zh-CN" w:bidi="ar-SA"/>
        </w:rPr>
        <w:t>月—202</w:t>
      </w:r>
      <w:r>
        <w:rPr>
          <w:rFonts w:hint="eastAsia" w:ascii="Times New Roman" w:hAnsi="Times New Roman" w:cs="Times New Roman"/>
          <w:color w:val="auto"/>
          <w:kern w:val="2"/>
          <w:szCs w:val="32"/>
          <w:highlight w:val="none"/>
          <w:lang w:val="en-US" w:eastAsia="zh-CN" w:bidi="ar-SA"/>
        </w:rPr>
        <w:t>4</w:t>
      </w:r>
      <w:r>
        <w:rPr>
          <w:rFonts w:hint="default" w:ascii="Times New Roman" w:hAnsi="Times New Roman" w:cs="Times New Roman"/>
          <w:color w:val="auto"/>
          <w:kern w:val="2"/>
          <w:szCs w:val="32"/>
          <w:highlight w:val="none"/>
          <w:lang w:eastAsia="zh-CN" w:bidi="ar-SA"/>
        </w:rPr>
        <w:t>年</w:t>
      </w:r>
      <w:r>
        <w:rPr>
          <w:rFonts w:hint="eastAsia" w:ascii="Times New Roman" w:hAnsi="Times New Roman" w:cs="Times New Roman"/>
          <w:color w:val="auto"/>
          <w:kern w:val="2"/>
          <w:szCs w:val="32"/>
          <w:highlight w:val="none"/>
          <w:lang w:val="en-US" w:eastAsia="zh-CN" w:bidi="ar-SA"/>
        </w:rPr>
        <w:t>12</w:t>
      </w:r>
      <w:r>
        <w:rPr>
          <w:rFonts w:hint="default" w:ascii="Times New Roman" w:hAnsi="Times New Roman" w:cs="Times New Roman"/>
          <w:color w:val="auto"/>
          <w:kern w:val="2"/>
          <w:szCs w:val="32"/>
          <w:highlight w:val="none"/>
          <w:lang w:eastAsia="zh-CN" w:bidi="ar-SA"/>
        </w:rPr>
        <w:t>月。</w:t>
      </w:r>
    </w:p>
    <w:p w14:paraId="7892F7B5">
      <w:pPr>
        <w:ind w:firstLine="640"/>
        <w:jc w:val="both"/>
        <w:rPr>
          <w:rFonts w:hint="default"/>
          <w:highlight w:val="none"/>
          <w:lang w:val="en-US" w:eastAsia="zh-CN"/>
        </w:rPr>
      </w:pPr>
      <w:r>
        <w:rPr>
          <w:rFonts w:hint="default" w:ascii="Times New Roman" w:hAnsi="Times New Roman" w:cs="Times New Roman"/>
          <w:color w:val="auto"/>
          <w:kern w:val="2"/>
          <w:szCs w:val="32"/>
          <w:highlight w:val="none"/>
          <w:lang w:eastAsia="zh-CN" w:bidi="ar-SA"/>
        </w:rPr>
        <w:t>资金范围：2024年</w:t>
      </w:r>
      <w:r>
        <w:rPr>
          <w:rFonts w:hint="eastAsia" w:cs="Times New Roman"/>
          <w:color w:val="auto"/>
          <w:kern w:val="2"/>
          <w:szCs w:val="32"/>
          <w:highlight w:val="none"/>
          <w:lang w:eastAsia="zh-CN" w:bidi="ar-SA"/>
        </w:rPr>
        <w:t>科学普及学术交流科普宣传等经费项目</w:t>
      </w:r>
      <w:r>
        <w:rPr>
          <w:rFonts w:hint="eastAsia" w:ascii="Times New Roman" w:hAnsi="Times New Roman" w:cs="Times New Roman"/>
          <w:color w:val="auto"/>
          <w:kern w:val="2"/>
          <w:szCs w:val="32"/>
          <w:highlight w:val="none"/>
          <w:lang w:val="en-US" w:eastAsia="zh-CN" w:bidi="ar-SA"/>
        </w:rPr>
        <w:t>资金为1832</w:t>
      </w:r>
      <w:r>
        <w:rPr>
          <w:rFonts w:hint="default" w:ascii="Times New Roman" w:hAnsi="Times New Roman" w:cs="Times New Roman"/>
          <w:color w:val="auto"/>
          <w:kern w:val="2"/>
          <w:szCs w:val="32"/>
          <w:highlight w:val="none"/>
          <w:lang w:eastAsia="zh-CN" w:bidi="ar-SA"/>
        </w:rPr>
        <w:t>万元。</w:t>
      </w:r>
    </w:p>
    <w:p w14:paraId="365A4379">
      <w:pPr>
        <w:pStyle w:val="4"/>
        <w:shd w:val="clear"/>
        <w:bidi w:val="0"/>
        <w:rPr>
          <w:rFonts w:hint="default"/>
          <w:highlight w:val="none"/>
          <w:lang w:val="en-US" w:eastAsia="zh-CN"/>
        </w:rPr>
      </w:pPr>
      <w:bookmarkStart w:id="100" w:name="_Toc9495"/>
      <w:r>
        <w:rPr>
          <w:rFonts w:hint="default"/>
          <w:highlight w:val="none"/>
          <w:lang w:val="en-US" w:eastAsia="zh-CN"/>
        </w:rPr>
        <w:t>（二）绩效评价原则、评价指标体系、评价方法、评价标准等</w:t>
      </w:r>
      <w:bookmarkEnd w:id="98"/>
      <w:bookmarkEnd w:id="99"/>
      <w:bookmarkEnd w:id="100"/>
    </w:p>
    <w:p w14:paraId="47420B5C">
      <w:pPr>
        <w:pStyle w:val="5"/>
        <w:shd w:val="clear"/>
        <w:bidi w:val="0"/>
        <w:rPr>
          <w:rFonts w:hint="default"/>
          <w:highlight w:val="none"/>
          <w:lang w:val="en-US" w:eastAsia="zh-CN"/>
        </w:rPr>
      </w:pPr>
      <w:bookmarkStart w:id="101" w:name="_Toc20717"/>
      <w:bookmarkStart w:id="102" w:name="_Toc13326"/>
      <w:bookmarkStart w:id="103" w:name="_Toc31882"/>
      <w:r>
        <w:rPr>
          <w:rFonts w:hint="default"/>
          <w:highlight w:val="none"/>
          <w:lang w:val="en-US" w:eastAsia="zh-CN"/>
        </w:rPr>
        <w:t>1.绩效评价原则</w:t>
      </w:r>
      <w:bookmarkEnd w:id="101"/>
      <w:bookmarkEnd w:id="102"/>
      <w:bookmarkEnd w:id="103"/>
    </w:p>
    <w:p w14:paraId="09FB492F">
      <w:pPr>
        <w:pStyle w:val="6"/>
        <w:shd w:val="clear"/>
        <w:bidi w:val="0"/>
        <w:rPr>
          <w:rFonts w:hint="default"/>
          <w:highlight w:val="none"/>
          <w:lang w:val="en-US" w:eastAsia="zh-CN"/>
        </w:rPr>
      </w:pPr>
      <w:r>
        <w:rPr>
          <w:rFonts w:hint="default"/>
          <w:highlight w:val="none"/>
          <w:lang w:val="en-US" w:eastAsia="zh-CN"/>
        </w:rPr>
        <w:t>（1）科学公正原则</w:t>
      </w:r>
    </w:p>
    <w:p w14:paraId="4C809BD1">
      <w:pPr>
        <w:shd w:val="clear"/>
        <w:rPr>
          <w:rFonts w:hint="default"/>
          <w:highlight w:val="none"/>
          <w:lang w:val="en-US" w:eastAsia="zh-CN"/>
        </w:rPr>
      </w:pPr>
      <w:r>
        <w:rPr>
          <w:rFonts w:hint="default"/>
          <w:highlight w:val="none"/>
          <w:lang w:val="en-US" w:eastAsia="zh-CN"/>
        </w:rPr>
        <w:t>绩效评价应当运用科学合理的方法，按照规范的程序，对项目绩效进行客观、公正</w:t>
      </w:r>
      <w:r>
        <w:rPr>
          <w:rFonts w:hint="eastAsia"/>
          <w:highlight w:val="none"/>
          <w:lang w:val="en-US" w:eastAsia="zh-CN"/>
        </w:rPr>
        <w:t>地</w:t>
      </w:r>
      <w:r>
        <w:rPr>
          <w:rFonts w:hint="default"/>
          <w:highlight w:val="none"/>
          <w:lang w:val="en-US" w:eastAsia="zh-CN"/>
        </w:rPr>
        <w:t>反映。</w:t>
      </w:r>
      <w:r>
        <w:rPr>
          <w:rFonts w:hint="eastAsia"/>
          <w:highlight w:val="none"/>
          <w:lang w:val="en-US" w:eastAsia="zh-CN"/>
        </w:rPr>
        <w:t>我单位</w:t>
      </w:r>
      <w:r>
        <w:rPr>
          <w:rFonts w:hint="default"/>
          <w:highlight w:val="none"/>
          <w:lang w:val="en-US" w:eastAsia="zh-CN"/>
        </w:rPr>
        <w:t>采取电话访谈、座谈、</w:t>
      </w:r>
      <w:r>
        <w:rPr>
          <w:rFonts w:hint="eastAsia"/>
          <w:highlight w:val="none"/>
          <w:lang w:val="en-US" w:eastAsia="zh-CN"/>
        </w:rPr>
        <w:t>查阅被评价单位</w:t>
      </w:r>
      <w:r>
        <w:rPr>
          <w:rFonts w:hint="default"/>
          <w:highlight w:val="none"/>
          <w:lang w:val="en-US" w:eastAsia="zh-CN"/>
        </w:rPr>
        <w:t>提供</w:t>
      </w:r>
      <w:r>
        <w:rPr>
          <w:rFonts w:hint="eastAsia"/>
          <w:highlight w:val="none"/>
          <w:lang w:val="en-US" w:eastAsia="zh-CN"/>
        </w:rPr>
        <w:t>的</w:t>
      </w:r>
      <w:r>
        <w:rPr>
          <w:rFonts w:hint="default"/>
          <w:highlight w:val="none"/>
          <w:lang w:val="en-US" w:eastAsia="zh-CN"/>
        </w:rPr>
        <w:t>数据资料等多种社会调研方法对</w:t>
      </w:r>
      <w:r>
        <w:rPr>
          <w:rFonts w:hint="eastAsia"/>
          <w:highlight w:val="none"/>
          <w:lang w:val="en-US" w:eastAsia="zh-CN"/>
        </w:rPr>
        <w:t>2024年科学普及学术交流科普宣传等经费项目</w:t>
      </w:r>
      <w:r>
        <w:rPr>
          <w:rFonts w:hint="default"/>
          <w:highlight w:val="none"/>
          <w:lang w:val="en-US" w:eastAsia="zh-CN"/>
        </w:rPr>
        <w:t>进行评价。</w:t>
      </w:r>
    </w:p>
    <w:p w14:paraId="677178ED">
      <w:pPr>
        <w:pStyle w:val="6"/>
        <w:shd w:val="clea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（2）公开透明原则</w:t>
      </w:r>
    </w:p>
    <w:p w14:paraId="4E544DC3">
      <w:pPr>
        <w:shd w:val="clear"/>
        <w:rPr>
          <w:rFonts w:hint="default"/>
          <w:highlight w:val="none"/>
          <w:lang w:val="en-US" w:eastAsia="zh-CN"/>
        </w:rPr>
      </w:pPr>
      <w:r>
        <w:rPr>
          <w:rFonts w:hint="default"/>
          <w:highlight w:val="none"/>
          <w:lang w:val="en-US" w:eastAsia="zh-CN"/>
        </w:rPr>
        <w:t>绩效评价结果应依法依规公开，并自觉接受社会监督。</w:t>
      </w:r>
      <w:r>
        <w:rPr>
          <w:rFonts w:hint="eastAsia"/>
          <w:highlight w:val="none"/>
          <w:lang w:val="en-US" w:eastAsia="zh-CN"/>
        </w:rPr>
        <w:t>我单位</w:t>
      </w:r>
      <w:r>
        <w:rPr>
          <w:rFonts w:hint="default"/>
          <w:highlight w:val="none"/>
          <w:lang w:val="en-US" w:eastAsia="zh-CN"/>
        </w:rPr>
        <w:t>成立项目组，按照制定实施方案、收集</w:t>
      </w:r>
      <w:r>
        <w:rPr>
          <w:rFonts w:hint="eastAsia"/>
          <w:highlight w:val="none"/>
          <w:lang w:val="en-US" w:eastAsia="zh-CN"/>
        </w:rPr>
        <w:t>2024年科学普及学术交流科普宣传等经费项目基</w:t>
      </w:r>
      <w:r>
        <w:rPr>
          <w:rFonts w:hint="default"/>
          <w:highlight w:val="none"/>
          <w:lang w:val="en-US" w:eastAsia="zh-CN"/>
        </w:rPr>
        <w:t>础资料、进行调研、形成评价结论的程序，对</w:t>
      </w:r>
      <w:r>
        <w:rPr>
          <w:rFonts w:hint="eastAsia"/>
          <w:highlight w:val="none"/>
          <w:lang w:val="en-US" w:eastAsia="zh-CN"/>
        </w:rPr>
        <w:t>2024年科学普及学术交流科普宣传等经费项目进行</w:t>
      </w:r>
      <w:r>
        <w:rPr>
          <w:rFonts w:hint="default"/>
          <w:highlight w:val="none"/>
          <w:lang w:val="en-US" w:eastAsia="zh-CN"/>
        </w:rPr>
        <w:t>绩效评价，形成较为公正、独立的评价结论，并依法依规公开监督检查与绩效评价结果。</w:t>
      </w:r>
    </w:p>
    <w:p w14:paraId="746A832B">
      <w:pPr>
        <w:pStyle w:val="6"/>
        <w:shd w:val="clea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（3）绩效相关原则</w:t>
      </w:r>
    </w:p>
    <w:p w14:paraId="4A579827">
      <w:pPr>
        <w:shd w:val="clear"/>
        <w:rPr>
          <w:rFonts w:hint="default"/>
          <w:highlight w:val="none"/>
          <w:lang w:val="en-US" w:eastAsia="zh-CN"/>
        </w:rPr>
      </w:pPr>
      <w:r>
        <w:rPr>
          <w:rFonts w:hint="default"/>
          <w:highlight w:val="none"/>
          <w:lang w:val="en-US" w:eastAsia="zh-CN"/>
        </w:rPr>
        <w:t>绩效评价指标应当与绩效目标有直接的联系，能够正确反映目标的实现程度。根据绩效目标制定好绩效评价体系后，通过收集的项目完成相关资料，针对具体支出、产出</w:t>
      </w:r>
      <w:r>
        <w:rPr>
          <w:rFonts w:hint="eastAsia"/>
          <w:highlight w:val="none"/>
          <w:lang w:val="en-US" w:eastAsia="zh-CN"/>
        </w:rPr>
        <w:t>实效，作</w:t>
      </w:r>
      <w:r>
        <w:rPr>
          <w:rFonts w:hint="default"/>
          <w:highlight w:val="none"/>
          <w:lang w:val="en-US" w:eastAsia="zh-CN"/>
        </w:rPr>
        <w:t>出评价结果。评价结果清晰反映支出和产出绩效之间的紧密对应关系。</w:t>
      </w:r>
    </w:p>
    <w:p w14:paraId="70024209">
      <w:pPr>
        <w:pStyle w:val="6"/>
        <w:shd w:val="clear"/>
        <w:bidi w:val="0"/>
        <w:rPr>
          <w:rFonts w:hint="default"/>
          <w:highlight w:val="none"/>
          <w:lang w:val="en-US" w:eastAsia="zh-CN"/>
        </w:rPr>
      </w:pPr>
      <w:r>
        <w:rPr>
          <w:rFonts w:hint="default"/>
          <w:highlight w:val="none"/>
          <w:lang w:val="en-US" w:eastAsia="zh-CN"/>
        </w:rPr>
        <w:t>（4）客观性原则</w:t>
      </w:r>
    </w:p>
    <w:p w14:paraId="559E4CEC">
      <w:pPr>
        <w:shd w:val="clear"/>
        <w:rPr>
          <w:rFonts w:hint="default"/>
          <w:highlight w:val="none"/>
          <w:lang w:val="en-US" w:eastAsia="zh-CN"/>
        </w:rPr>
      </w:pPr>
      <w:r>
        <w:rPr>
          <w:rFonts w:hint="default"/>
          <w:highlight w:val="none"/>
          <w:lang w:val="en-US" w:eastAsia="zh-CN"/>
        </w:rPr>
        <w:t>客观性原则是指以实际发生事项为依据，如实反映被评价单位项目开展情况，做到内容真实、数字准确、资料可靠。通过实地走访、调查问卷、座谈的形式，对</w:t>
      </w:r>
      <w:r>
        <w:rPr>
          <w:rFonts w:hint="eastAsia"/>
          <w:highlight w:val="none"/>
          <w:lang w:val="en-US" w:eastAsia="zh-CN"/>
        </w:rPr>
        <w:t>2024年科学普及学术交流科普宣传等经费项目</w:t>
      </w:r>
      <w:r>
        <w:rPr>
          <w:rFonts w:hint="default"/>
          <w:highlight w:val="none"/>
          <w:lang w:val="en-US" w:eastAsia="zh-CN"/>
        </w:rPr>
        <w:t>进行了解，对数据进行真实记录、准确统计，做到资料详实、评价客观。</w:t>
      </w:r>
    </w:p>
    <w:p w14:paraId="088497E3">
      <w:pPr>
        <w:pStyle w:val="5"/>
        <w:bidi w:val="0"/>
        <w:rPr>
          <w:rFonts w:hint="default"/>
          <w:highlight w:val="none"/>
          <w:lang w:val="en-US" w:eastAsia="zh-CN"/>
        </w:rPr>
      </w:pPr>
      <w:r>
        <w:rPr>
          <w:rFonts w:hint="default"/>
          <w:highlight w:val="none"/>
          <w:lang w:val="en-US" w:eastAsia="zh-CN"/>
        </w:rPr>
        <w:t>2.绩效评价依据</w:t>
      </w:r>
    </w:p>
    <w:p w14:paraId="2C662C84">
      <w:pPr>
        <w:pStyle w:val="6"/>
        <w:bidi w:val="0"/>
        <w:rPr>
          <w:rFonts w:hint="default"/>
          <w:highlight w:val="none"/>
          <w:lang w:eastAsia="zh-CN"/>
        </w:rPr>
      </w:pPr>
      <w:r>
        <w:rPr>
          <w:rFonts w:hint="eastAsia"/>
          <w:highlight w:val="none"/>
          <w:lang w:eastAsia="zh-CN"/>
        </w:rPr>
        <w:t>（</w:t>
      </w:r>
      <w:r>
        <w:rPr>
          <w:rFonts w:hint="default"/>
          <w:highlight w:val="none"/>
          <w:lang w:eastAsia="zh-CN"/>
        </w:rPr>
        <w:t>1</w:t>
      </w:r>
      <w:r>
        <w:rPr>
          <w:rFonts w:hint="eastAsia"/>
          <w:highlight w:val="none"/>
          <w:lang w:eastAsia="zh-CN"/>
        </w:rPr>
        <w:t>）</w:t>
      </w:r>
      <w:r>
        <w:rPr>
          <w:rFonts w:hint="default"/>
          <w:highlight w:val="none"/>
          <w:lang w:eastAsia="zh-CN"/>
        </w:rPr>
        <w:t>绩效管理方面</w:t>
      </w:r>
    </w:p>
    <w:p w14:paraId="54314BCA">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①</w:t>
      </w:r>
      <w:r>
        <w:rPr>
          <w:rFonts w:hint="default" w:ascii="Times New Roman" w:hAnsi="Times New Roman" w:cs="Times New Roman"/>
          <w:color w:val="auto"/>
          <w:kern w:val="2"/>
          <w:szCs w:val="32"/>
          <w:highlight w:val="none"/>
          <w:lang w:val="en-US" w:eastAsia="zh-CN" w:bidi="ar-SA"/>
        </w:rPr>
        <w:t>《中共中央 国务院关于全面实施预算绩效管理的意见》</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中发〔2018〕34号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14:paraId="60DFEC4C">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②</w:t>
      </w:r>
      <w:r>
        <w:rPr>
          <w:rFonts w:hint="default" w:ascii="Times New Roman" w:hAnsi="Times New Roman" w:cs="Times New Roman"/>
          <w:color w:val="auto"/>
          <w:kern w:val="2"/>
          <w:szCs w:val="32"/>
          <w:highlight w:val="none"/>
          <w:lang w:val="en-US" w:eastAsia="zh-CN" w:bidi="ar-SA"/>
        </w:rPr>
        <w:t>《财政部关于贯彻落实〈中共中央 国务院关于全面实施预算绩效管理的意见〉的通知》</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财预〔2018〕167号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14:paraId="64F79F28">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③</w:t>
      </w:r>
      <w:r>
        <w:rPr>
          <w:rFonts w:hint="default" w:ascii="Times New Roman" w:hAnsi="Times New Roman" w:cs="Times New Roman"/>
          <w:color w:val="auto"/>
          <w:kern w:val="2"/>
          <w:szCs w:val="32"/>
          <w:highlight w:val="none"/>
          <w:lang w:val="en-US" w:eastAsia="zh-CN" w:bidi="ar-SA"/>
        </w:rPr>
        <w:t>《项目支出绩效评价管理办法》</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财预〔2020〕10号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14:paraId="0DF2D6EA">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④</w:t>
      </w:r>
      <w:r>
        <w:rPr>
          <w:rFonts w:hint="default" w:ascii="Times New Roman" w:hAnsi="Times New Roman" w:cs="Times New Roman"/>
          <w:color w:val="auto"/>
          <w:kern w:val="2"/>
          <w:szCs w:val="32"/>
          <w:highlight w:val="none"/>
          <w:lang w:val="en-US" w:eastAsia="zh-CN" w:bidi="ar-SA"/>
        </w:rPr>
        <w:t>《关于委托第三方机构参与预算绩效管理的指导意见》</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财预〔2021〕6号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14:paraId="5A7DA72F">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⑤</w:t>
      </w:r>
      <w:r>
        <w:rPr>
          <w:rFonts w:hint="default" w:ascii="Times New Roman" w:hAnsi="Times New Roman" w:cs="Times New Roman"/>
          <w:color w:val="auto"/>
          <w:kern w:val="2"/>
          <w:szCs w:val="32"/>
          <w:highlight w:val="none"/>
          <w:lang w:val="en-US" w:eastAsia="zh-CN" w:bidi="ar-SA"/>
        </w:rPr>
        <w:t>《关于印发〈第三方机构预算绩效评价业务监督管理暂行办法〉的通知》</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财监〔2021〕4号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14:paraId="5CBF1A20">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⑥</w:t>
      </w:r>
      <w:r>
        <w:rPr>
          <w:rFonts w:hint="default" w:ascii="Times New Roman" w:hAnsi="Times New Roman" w:cs="Times New Roman"/>
          <w:color w:val="auto"/>
          <w:kern w:val="2"/>
          <w:szCs w:val="32"/>
          <w:highlight w:val="none"/>
          <w:lang w:val="en-US" w:eastAsia="zh-CN" w:bidi="ar-SA"/>
        </w:rPr>
        <w:t>《内蒙古自治区财政厅关于印发〈内蒙古自治区关于全面实施预算绩效管理的实施意见〉的通知》</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内财监〔2019〕1343号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14:paraId="41804699">
      <w:pPr>
        <w:bidi w:val="0"/>
        <w:ind w:firstLine="480"/>
        <w:jc w:val="both"/>
        <w:rPr>
          <w:rFonts w:hint="default" w:ascii="Times New Roman" w:hAnsi="Times New Roman" w:cs="Times New Roman"/>
          <w:color w:val="auto"/>
          <w:kern w:val="2"/>
          <w:szCs w:val="32"/>
          <w:highlight w:val="none"/>
          <w:lang w:eastAsia="zh-CN" w:bidi="ar-SA"/>
        </w:rPr>
      </w:pPr>
      <w:r>
        <w:rPr>
          <w:rFonts w:hint="eastAsia" w:ascii="Times New Roman" w:hAnsi="Times New Roman" w:cs="Times New Roman"/>
          <w:color w:val="auto"/>
          <w:kern w:val="2"/>
          <w:szCs w:val="32"/>
          <w:highlight w:val="none"/>
          <w:lang w:val="en-US" w:eastAsia="zh-CN" w:bidi="ar-SA"/>
        </w:rPr>
        <w:t>⑦</w:t>
      </w:r>
      <w:r>
        <w:rPr>
          <w:rFonts w:hint="default" w:ascii="Times New Roman" w:hAnsi="Times New Roman" w:cs="Times New Roman"/>
          <w:color w:val="auto"/>
          <w:kern w:val="2"/>
          <w:szCs w:val="32"/>
          <w:highlight w:val="none"/>
          <w:lang w:val="en-US" w:eastAsia="zh-CN" w:bidi="ar-SA"/>
        </w:rPr>
        <w:t>《内蒙古自治区项目支出绩效评价管理办法》</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内政办发〔2021〕5号</w:t>
      </w:r>
      <w:r>
        <w:rPr>
          <w:rFonts w:hint="eastAsia" w:ascii="Times New Roman" w:hAnsi="Times New Roman" w:cs="Times New Roman"/>
          <w:color w:val="auto"/>
          <w:kern w:val="2"/>
          <w:szCs w:val="32"/>
          <w:highlight w:val="none"/>
          <w:lang w:val="en-US" w:eastAsia="zh-CN" w:bidi="ar-SA"/>
        </w:rPr>
        <w:t>）。</w:t>
      </w:r>
    </w:p>
    <w:p w14:paraId="3E33236F">
      <w:pPr>
        <w:pStyle w:val="6"/>
        <w:bidi w:val="0"/>
        <w:rPr>
          <w:rFonts w:hint="default"/>
          <w:highlight w:val="none"/>
          <w:lang w:eastAsia="zh-CN"/>
        </w:rPr>
      </w:pPr>
      <w:r>
        <w:rPr>
          <w:rFonts w:hint="eastAsia"/>
          <w:highlight w:val="none"/>
          <w:lang w:eastAsia="zh-CN"/>
        </w:rPr>
        <w:t>（</w:t>
      </w:r>
      <w:r>
        <w:rPr>
          <w:rFonts w:hint="default"/>
          <w:highlight w:val="none"/>
          <w:lang w:eastAsia="zh-CN"/>
        </w:rPr>
        <w:t>2</w:t>
      </w:r>
      <w:r>
        <w:rPr>
          <w:rFonts w:hint="eastAsia"/>
          <w:highlight w:val="none"/>
          <w:lang w:eastAsia="zh-CN"/>
        </w:rPr>
        <w:t>）</w:t>
      </w:r>
      <w:r>
        <w:rPr>
          <w:rFonts w:hint="default"/>
          <w:highlight w:val="none"/>
          <w:lang w:val="en-US" w:eastAsia="zh-CN"/>
        </w:rPr>
        <w:t>项目</w:t>
      </w:r>
      <w:r>
        <w:rPr>
          <w:rFonts w:hint="default"/>
          <w:highlight w:val="none"/>
          <w:lang w:eastAsia="zh-CN"/>
        </w:rPr>
        <w:t>方面</w:t>
      </w:r>
    </w:p>
    <w:p w14:paraId="1AA01BA2">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①《中华人民共和国科学技术普及法》；</w:t>
      </w:r>
    </w:p>
    <w:p w14:paraId="5264E01D">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②</w:t>
      </w:r>
      <w:r>
        <w:rPr>
          <w:rFonts w:hint="eastAsia" w:cs="Times New Roman"/>
          <w:color w:val="auto"/>
          <w:kern w:val="2"/>
          <w:sz w:val="32"/>
          <w:szCs w:val="32"/>
          <w:highlight w:val="none"/>
          <w:lang w:val="en-US" w:eastAsia="zh-CN" w:bidi="ar-SA"/>
        </w:rPr>
        <w:t>《中</w:t>
      </w:r>
      <w:r>
        <w:rPr>
          <w:rFonts w:hint="default" w:ascii="Times New Roman" w:hAnsi="Times New Roman" w:eastAsia="仿宋_GB2312" w:cs="Times New Roman"/>
          <w:color w:val="auto"/>
          <w:kern w:val="2"/>
          <w:sz w:val="32"/>
          <w:szCs w:val="32"/>
          <w:highlight w:val="none"/>
          <w:lang w:val="en-US" w:eastAsia="zh-CN" w:bidi="ar-SA"/>
        </w:rPr>
        <w:t>国科协关于印发中国科学技术协会事业发展</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十四五</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规划（2021—2025年）的通知》</w:t>
      </w:r>
      <w:r>
        <w:rPr>
          <w:rFonts w:hint="eastAsia" w:ascii="Times New Roman" w:hAnsi="Times New Roman" w:eastAsia="仿宋_GB2312" w:cs="Times New Roman"/>
          <w:color w:val="auto"/>
          <w:kern w:val="2"/>
          <w:sz w:val="32"/>
          <w:szCs w:val="32"/>
          <w:highlight w:val="none"/>
          <w:lang w:val="en-US" w:eastAsia="zh-CN" w:bidi="ar-SA"/>
        </w:rPr>
        <w:t>（科协发智字〔2021〕30号）</w:t>
      </w:r>
      <w:r>
        <w:rPr>
          <w:rFonts w:hint="default" w:ascii="Times New Roman" w:hAnsi="Times New Roman" w:eastAsia="仿宋_GB2312" w:cs="Times New Roman"/>
          <w:color w:val="auto"/>
          <w:kern w:val="2"/>
          <w:sz w:val="32"/>
          <w:szCs w:val="32"/>
          <w:highlight w:val="none"/>
          <w:lang w:val="en-US" w:eastAsia="zh-CN" w:bidi="ar-SA"/>
        </w:rPr>
        <w:t>；</w:t>
      </w:r>
    </w:p>
    <w:p w14:paraId="62042499">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③《国务院关于印发全民科学素质行动规划纲要（2021—2035年）的通知》（国发〔2021〕9号）；</w:t>
      </w:r>
    </w:p>
    <w:p w14:paraId="3054FD89">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④《基层科普行动计划专项资金管理办法》；</w:t>
      </w:r>
    </w:p>
    <w:p w14:paraId="22F4E7A9">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⑤《</w:t>
      </w:r>
      <w:r>
        <w:rPr>
          <w:rFonts w:hint="eastAsia" w:cs="Times New Roman"/>
          <w:color w:val="auto"/>
          <w:kern w:val="2"/>
          <w:sz w:val="32"/>
          <w:szCs w:val="32"/>
          <w:highlight w:val="none"/>
          <w:lang w:val="en-US" w:eastAsia="zh-CN" w:bidi="ar-SA"/>
        </w:rPr>
        <w:t>内蒙古自治区科学技术协会</w:t>
      </w:r>
      <w:r>
        <w:rPr>
          <w:rFonts w:hint="eastAsia" w:ascii="Times New Roman" w:hAnsi="Times New Roman" w:eastAsia="仿宋_GB2312" w:cs="Times New Roman"/>
          <w:color w:val="auto"/>
          <w:kern w:val="2"/>
          <w:sz w:val="32"/>
          <w:szCs w:val="32"/>
          <w:highlight w:val="none"/>
          <w:lang w:val="en-US" w:eastAsia="zh-CN" w:bidi="ar-SA"/>
        </w:rPr>
        <w:t>条例》；</w:t>
      </w:r>
    </w:p>
    <w:p w14:paraId="6F7F3ADE">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⑥</w:t>
      </w:r>
      <w:r>
        <w:rPr>
          <w:rFonts w:hint="default" w:ascii="Times New Roman" w:hAnsi="Times New Roman" w:eastAsia="仿宋_GB2312" w:cs="Times New Roman"/>
          <w:color w:val="auto"/>
          <w:kern w:val="2"/>
          <w:sz w:val="32"/>
          <w:szCs w:val="32"/>
          <w:highlight w:val="none"/>
          <w:lang w:val="en-US" w:eastAsia="zh-CN" w:bidi="ar-SA"/>
        </w:rPr>
        <w:t>《内蒙古自治区科学技术普及条例》；</w:t>
      </w:r>
    </w:p>
    <w:p w14:paraId="3CB7A67D">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⑦</w:t>
      </w:r>
      <w:r>
        <w:rPr>
          <w:rFonts w:hint="default" w:ascii="Times New Roman" w:hAnsi="Times New Roman" w:eastAsia="仿宋_GB2312" w:cs="Times New Roman"/>
          <w:color w:val="auto"/>
          <w:kern w:val="2"/>
          <w:sz w:val="32"/>
          <w:szCs w:val="32"/>
          <w:highlight w:val="none"/>
          <w:lang w:val="en-US" w:eastAsia="zh-CN" w:bidi="ar-SA"/>
        </w:rPr>
        <w:t>《内蒙古自治区财政厅</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科学技术协会关于印发内蒙古自治区科学技术普及资金管理办法的通知》</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内财</w:t>
      </w:r>
      <w:r>
        <w:rPr>
          <w:rFonts w:hint="eastAsia" w:ascii="Times New Roman" w:hAnsi="Times New Roman" w:eastAsia="仿宋_GB2312" w:cs="Times New Roman"/>
          <w:color w:val="auto"/>
          <w:kern w:val="2"/>
          <w:sz w:val="32"/>
          <w:szCs w:val="32"/>
          <w:highlight w:val="none"/>
          <w:lang w:val="en-US" w:eastAsia="zh-CN" w:bidi="ar-SA"/>
        </w:rPr>
        <w:t>科</w:t>
      </w:r>
      <w:r>
        <w:rPr>
          <w:rFonts w:hint="default" w:ascii="Times New Roman" w:hAnsi="Times New Roman" w:eastAsia="仿宋_GB2312" w:cs="Times New Roman"/>
          <w:color w:val="auto"/>
          <w:kern w:val="2"/>
          <w:sz w:val="32"/>
          <w:szCs w:val="32"/>
          <w:highlight w:val="none"/>
          <w:lang w:val="en-US" w:eastAsia="zh-CN" w:bidi="ar-SA"/>
        </w:rPr>
        <w:t>规〔202</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15</w:t>
      </w:r>
      <w:r>
        <w:rPr>
          <w:rFonts w:hint="default" w:ascii="Times New Roman" w:hAnsi="Times New Roman" w:eastAsia="仿宋_GB2312" w:cs="Times New Roman"/>
          <w:color w:val="auto"/>
          <w:kern w:val="2"/>
          <w:sz w:val="32"/>
          <w:szCs w:val="32"/>
          <w:highlight w:val="none"/>
          <w:lang w:val="en-US" w:eastAsia="zh-CN" w:bidi="ar-SA"/>
        </w:rPr>
        <w:t>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w:t>
      </w:r>
    </w:p>
    <w:p w14:paraId="7C16F9E6">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⑧《内蒙古自治区人民政府关于印发自治区全民科学素质行动规划纲要实施方案（2021—2025年）的通知》；</w:t>
      </w:r>
    </w:p>
    <w:p w14:paraId="260E991D">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⑨</w:t>
      </w:r>
      <w:r>
        <w:rPr>
          <w:rFonts w:hint="default" w:ascii="Times New Roman" w:hAnsi="Times New Roman" w:eastAsia="仿宋_GB2312" w:cs="Times New Roman"/>
          <w:color w:val="auto"/>
          <w:kern w:val="2"/>
          <w:sz w:val="32"/>
          <w:szCs w:val="32"/>
          <w:highlight w:val="none"/>
          <w:lang w:val="en-US" w:eastAsia="zh-CN" w:bidi="ar-SA"/>
        </w:rPr>
        <w:t>《内蒙古科协学会学术项目管理暂行办法》。</w:t>
      </w:r>
    </w:p>
    <w:p w14:paraId="69C8D30E">
      <w:pPr>
        <w:pStyle w:val="5"/>
        <w:bidi w:val="0"/>
        <w:rPr>
          <w:rFonts w:hint="default"/>
          <w:highlight w:val="none"/>
          <w:lang w:val="en-US" w:eastAsia="zh-CN"/>
        </w:rPr>
      </w:pPr>
      <w:r>
        <w:rPr>
          <w:rFonts w:hint="default"/>
          <w:highlight w:val="none"/>
          <w:lang w:val="en-US" w:eastAsia="zh-CN"/>
        </w:rPr>
        <w:t>3.绩效评价指标体系</w:t>
      </w:r>
    </w:p>
    <w:p w14:paraId="44CCB2C1">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1</w:t>
      </w:r>
      <w:r>
        <w:rPr>
          <w:rFonts w:hint="eastAsia"/>
          <w:highlight w:val="none"/>
          <w:lang w:val="en-US" w:eastAsia="zh-CN"/>
        </w:rPr>
        <w:t>）</w:t>
      </w:r>
      <w:r>
        <w:rPr>
          <w:rFonts w:hint="default"/>
          <w:highlight w:val="none"/>
          <w:lang w:val="en-US" w:eastAsia="zh-CN"/>
        </w:rPr>
        <w:t>评价基本思路</w:t>
      </w:r>
    </w:p>
    <w:p w14:paraId="2166C8B5">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绩效评价指标体系设计是绩效评价的核心和难点，包括指标框架、指标权重和评价标准等方面，又根据</w:t>
      </w:r>
      <w:r>
        <w:rPr>
          <w:rFonts w:hint="eastAsia" w:cs="Times New Roman"/>
          <w:color w:val="auto"/>
          <w:kern w:val="2"/>
          <w:szCs w:val="32"/>
          <w:highlight w:val="none"/>
          <w:lang w:eastAsia="zh-CN" w:bidi="ar-SA"/>
        </w:rPr>
        <w:t>适用范围</w:t>
      </w:r>
      <w:r>
        <w:rPr>
          <w:rFonts w:hint="default" w:ascii="Times New Roman" w:hAnsi="Times New Roman" w:cs="Times New Roman"/>
          <w:color w:val="auto"/>
          <w:kern w:val="2"/>
          <w:szCs w:val="32"/>
          <w:highlight w:val="none"/>
          <w:lang w:eastAsia="zh-CN" w:bidi="ar-SA"/>
        </w:rPr>
        <w:t>不同可以分为共性指标和个性指标，根据性质不同分为定量指标和定性指标。所以，指标体系的设计要考虑与</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实际情况的契合性，以及相关指标具体评价时的可操作性和可实现性，以充分体现和真实反映项目的绩效状况和绩效目标的实现程度。</w:t>
      </w:r>
    </w:p>
    <w:p w14:paraId="23193F18">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①绩效评价指标设计原则</w:t>
      </w:r>
    </w:p>
    <w:p w14:paraId="5A54F7A7">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相关性原则。应当与绩效目标有直接的联系，能够恰当反映目标的实现程度。</w:t>
      </w:r>
    </w:p>
    <w:p w14:paraId="04A27421">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重要性原则。应当优先使用最具评价对象代表性、最能反映评价要求的核心指标。</w:t>
      </w:r>
    </w:p>
    <w:p w14:paraId="30428768">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可比性原则。对同类评价对象要设定共性的绩效评价指标，以便于评价结果可以相互比较。</w:t>
      </w:r>
    </w:p>
    <w:p w14:paraId="422FC7EF">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系统性原则。应当将定量指标与定性指标相结合，系统反映财政支出所产生的社会效益、生态效益和可持续影响等。</w:t>
      </w:r>
    </w:p>
    <w:p w14:paraId="15AEF2D4">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经济性原则。应当通俗易懂、简便易行，数据的获得应当考虑现实条件和可操作性，符合成本效益原则。</w:t>
      </w:r>
    </w:p>
    <w:p w14:paraId="57AE7EAB">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②指标体系设计的总体思路</w:t>
      </w:r>
    </w:p>
    <w:p w14:paraId="40D245F0">
      <w:pPr>
        <w:ind w:firstLine="640"/>
        <w:jc w:val="both"/>
        <w:rPr>
          <w:rFonts w:hint="default" w:ascii="Times New Roman" w:hAnsi="Times New Roman" w:cs="Times New Roman"/>
          <w:color w:val="auto"/>
          <w:kern w:val="2"/>
          <w:szCs w:val="32"/>
          <w:highlight w:val="none"/>
          <w:lang w:eastAsia="zh-CN" w:bidi="ar-SA"/>
        </w:rPr>
      </w:pP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绩效评价指标体系按照财政部《项目支出绩效评价管理办法》</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财预〔2020〕10号</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val="en-US" w:eastAsia="zh-CN" w:bidi="ar-SA"/>
        </w:rPr>
        <w:t>以及</w:t>
      </w:r>
      <w:r>
        <w:rPr>
          <w:rFonts w:hint="eastAsia" w:ascii="Times New Roman" w:hAnsi="Times New Roman" w:cs="Times New Roman"/>
          <w:color w:val="auto"/>
          <w:kern w:val="2"/>
          <w:szCs w:val="32"/>
          <w:highlight w:val="none"/>
          <w:lang w:val="en-US" w:eastAsia="zh-CN" w:bidi="ar-SA"/>
        </w:rPr>
        <w:t>内蒙古</w:t>
      </w:r>
      <w:r>
        <w:rPr>
          <w:rFonts w:hint="default" w:ascii="Times New Roman" w:hAnsi="Times New Roman" w:cs="Times New Roman"/>
          <w:color w:val="auto"/>
          <w:kern w:val="2"/>
          <w:szCs w:val="32"/>
          <w:highlight w:val="none"/>
          <w:lang w:eastAsia="zh-CN" w:bidi="ar-SA"/>
        </w:rPr>
        <w:t>自治区财政厅《关于印发〈内蒙古自治区预算绩效指标标准体系建设实施方案〉的通知》</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内财监〔2020〕972号</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构建。项目决策、过程指标</w:t>
      </w:r>
      <w:r>
        <w:rPr>
          <w:rFonts w:hint="default" w:ascii="Times New Roman" w:hAnsi="Times New Roman" w:cs="Times New Roman"/>
          <w:color w:val="auto"/>
          <w:kern w:val="2"/>
          <w:szCs w:val="32"/>
          <w:highlight w:val="none"/>
          <w:lang w:val="en-US" w:eastAsia="zh-CN" w:bidi="ar-SA"/>
        </w:rPr>
        <w:t>依据</w:t>
      </w:r>
      <w:r>
        <w:rPr>
          <w:rFonts w:hint="default"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val="en-US" w:eastAsia="zh-CN" w:bidi="ar-SA"/>
        </w:rPr>
        <w:t>财政厅</w:t>
      </w:r>
      <w:r>
        <w:rPr>
          <w:rFonts w:hint="default" w:ascii="Times New Roman" w:hAnsi="Times New Roman" w:cs="Times New Roman"/>
          <w:color w:val="auto"/>
          <w:kern w:val="2"/>
          <w:szCs w:val="32"/>
          <w:highlight w:val="none"/>
          <w:lang w:eastAsia="zh-CN" w:bidi="ar-SA"/>
        </w:rPr>
        <w:t>绩效评价指标体系框架》进行设计，产出及效益指标依据项目特点、建设内容进行设计。指标权重自上而下按指标层次分布确定权重，总分100分，决策指标权重</w:t>
      </w:r>
      <w:r>
        <w:rPr>
          <w:rFonts w:hint="eastAsia" w:ascii="Times New Roman" w:hAnsi="Times New Roman" w:cs="Times New Roman"/>
          <w:color w:val="auto"/>
          <w:kern w:val="2"/>
          <w:szCs w:val="32"/>
          <w:highlight w:val="none"/>
          <w:lang w:val="en-US" w:eastAsia="zh-CN" w:bidi="ar-SA"/>
        </w:rPr>
        <w:t>15</w:t>
      </w:r>
      <w:r>
        <w:rPr>
          <w:rFonts w:hint="default" w:ascii="Times New Roman" w:hAnsi="Times New Roman" w:cs="Times New Roman"/>
          <w:color w:val="auto"/>
          <w:kern w:val="2"/>
          <w:szCs w:val="32"/>
          <w:highlight w:val="none"/>
          <w:lang w:eastAsia="zh-CN" w:bidi="ar-SA"/>
        </w:rPr>
        <w:t>%，过程指标权重</w:t>
      </w:r>
      <w:r>
        <w:rPr>
          <w:rFonts w:hint="eastAsia" w:ascii="Times New Roman" w:hAnsi="Times New Roman" w:cs="Times New Roman"/>
          <w:color w:val="auto"/>
          <w:kern w:val="2"/>
          <w:szCs w:val="32"/>
          <w:highlight w:val="none"/>
          <w:lang w:val="en-US" w:eastAsia="zh-CN" w:bidi="ar-SA"/>
        </w:rPr>
        <w:t>1</w:t>
      </w:r>
      <w:r>
        <w:rPr>
          <w:rFonts w:hint="eastAsia" w:cs="Times New Roman"/>
          <w:color w:val="auto"/>
          <w:kern w:val="2"/>
          <w:szCs w:val="32"/>
          <w:highlight w:val="none"/>
          <w:lang w:val="en-US" w:eastAsia="zh-CN" w:bidi="ar-SA"/>
        </w:rPr>
        <w:t>8</w:t>
      </w:r>
      <w:r>
        <w:rPr>
          <w:rFonts w:hint="default" w:ascii="Times New Roman" w:hAnsi="Times New Roman" w:cs="Times New Roman"/>
          <w:color w:val="auto"/>
          <w:kern w:val="2"/>
          <w:szCs w:val="32"/>
          <w:highlight w:val="none"/>
          <w:lang w:eastAsia="zh-CN" w:bidi="ar-SA"/>
        </w:rPr>
        <w:t>%，产出指标权重</w:t>
      </w:r>
      <w:r>
        <w:rPr>
          <w:rFonts w:hint="eastAsia" w:ascii="Times New Roman" w:hAnsi="Times New Roman" w:cs="Times New Roman"/>
          <w:color w:val="auto"/>
          <w:kern w:val="2"/>
          <w:szCs w:val="32"/>
          <w:highlight w:val="none"/>
          <w:lang w:val="en-US" w:eastAsia="zh-CN" w:bidi="ar-SA"/>
        </w:rPr>
        <w:t>3</w:t>
      </w:r>
      <w:r>
        <w:rPr>
          <w:rFonts w:hint="eastAsia" w:cs="Times New Roman"/>
          <w:color w:val="auto"/>
          <w:kern w:val="2"/>
          <w:szCs w:val="32"/>
          <w:highlight w:val="none"/>
          <w:lang w:val="en-US" w:eastAsia="zh-CN" w:bidi="ar-SA"/>
        </w:rPr>
        <w:t>3</w:t>
      </w:r>
      <w:r>
        <w:rPr>
          <w:rFonts w:hint="default" w:ascii="Times New Roman" w:hAnsi="Times New Roman" w:cs="Times New Roman"/>
          <w:color w:val="auto"/>
          <w:kern w:val="2"/>
          <w:szCs w:val="32"/>
          <w:highlight w:val="none"/>
          <w:lang w:eastAsia="zh-CN" w:bidi="ar-SA"/>
        </w:rPr>
        <w:t>%，效益指标权重</w:t>
      </w:r>
      <w:r>
        <w:rPr>
          <w:rFonts w:hint="eastAsia" w:ascii="Times New Roman" w:hAnsi="Times New Roman" w:cs="Times New Roman"/>
          <w:color w:val="auto"/>
          <w:kern w:val="2"/>
          <w:szCs w:val="32"/>
          <w:highlight w:val="none"/>
          <w:lang w:val="en-US" w:eastAsia="zh-CN" w:bidi="ar-SA"/>
        </w:rPr>
        <w:t>34</w:t>
      </w:r>
      <w:r>
        <w:rPr>
          <w:rFonts w:hint="default" w:ascii="Times New Roman" w:hAnsi="Times New Roman" w:cs="Times New Roman"/>
          <w:color w:val="auto"/>
          <w:kern w:val="2"/>
          <w:szCs w:val="32"/>
          <w:highlight w:val="none"/>
          <w:lang w:eastAsia="zh-CN" w:bidi="ar-SA"/>
        </w:rPr>
        <w:t>%。</w:t>
      </w:r>
    </w:p>
    <w:p w14:paraId="5DD678D2">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2</w:t>
      </w:r>
      <w:r>
        <w:rPr>
          <w:rFonts w:hint="eastAsia"/>
          <w:highlight w:val="none"/>
          <w:lang w:val="en-US" w:eastAsia="zh-CN"/>
        </w:rPr>
        <w:t>）</w:t>
      </w:r>
      <w:r>
        <w:rPr>
          <w:rFonts w:hint="default"/>
          <w:highlight w:val="none"/>
          <w:lang w:val="en-US" w:eastAsia="zh-CN"/>
        </w:rPr>
        <w:t>主要指标内容</w:t>
      </w:r>
    </w:p>
    <w:p w14:paraId="4B751DB2">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我方根据项目实际情况，设定绩效评价指标体系，以考察该项目是否如期完成项目建设内容。</w:t>
      </w:r>
    </w:p>
    <w:p w14:paraId="568DF3A0">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一级指标包括决策、过程、产出和效益4个指标；</w:t>
      </w:r>
    </w:p>
    <w:p w14:paraId="52FCFF55">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二级指标包括项目立项</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绩效目标、资金</w:t>
      </w:r>
      <w:r>
        <w:rPr>
          <w:rFonts w:hint="eastAsia" w:ascii="Times New Roman" w:hAnsi="Times New Roman" w:cs="Times New Roman"/>
          <w:color w:val="auto"/>
          <w:kern w:val="2"/>
          <w:szCs w:val="32"/>
          <w:highlight w:val="none"/>
          <w:lang w:val="en-US" w:eastAsia="zh-CN" w:bidi="ar-SA"/>
        </w:rPr>
        <w:t>投入</w:t>
      </w:r>
      <w:r>
        <w:rPr>
          <w:rFonts w:hint="default" w:ascii="Times New Roman" w:hAnsi="Times New Roman" w:cs="Times New Roman"/>
          <w:color w:val="auto"/>
          <w:kern w:val="2"/>
          <w:szCs w:val="32"/>
          <w:highlight w:val="none"/>
          <w:lang w:eastAsia="zh-CN" w:bidi="ar-SA"/>
        </w:rPr>
        <w:t>、</w:t>
      </w:r>
      <w:r>
        <w:rPr>
          <w:rFonts w:hint="eastAsia" w:ascii="Times New Roman" w:hAnsi="Times New Roman" w:cs="Times New Roman"/>
          <w:color w:val="auto"/>
          <w:kern w:val="2"/>
          <w:szCs w:val="32"/>
          <w:highlight w:val="none"/>
          <w:lang w:val="en-US" w:eastAsia="zh-CN" w:bidi="ar-SA"/>
        </w:rPr>
        <w:t>资金管理、</w:t>
      </w:r>
      <w:r>
        <w:rPr>
          <w:rFonts w:hint="default" w:ascii="Times New Roman" w:hAnsi="Times New Roman" w:cs="Times New Roman"/>
          <w:color w:val="auto"/>
          <w:kern w:val="2"/>
          <w:szCs w:val="32"/>
          <w:highlight w:val="none"/>
          <w:lang w:val="en-US" w:eastAsia="zh-CN" w:bidi="ar-SA"/>
        </w:rPr>
        <w:t>组织实施</w:t>
      </w:r>
      <w:r>
        <w:rPr>
          <w:rFonts w:hint="default" w:ascii="Times New Roman" w:hAnsi="Times New Roman" w:cs="Times New Roman"/>
          <w:color w:val="auto"/>
          <w:kern w:val="2"/>
          <w:szCs w:val="32"/>
          <w:highlight w:val="none"/>
          <w:lang w:eastAsia="zh-CN" w:bidi="ar-SA"/>
        </w:rPr>
        <w:t>、产出数量、产出质量、产出时效、产出成本、社会效益、可持续影响、服务对象满意度</w:t>
      </w:r>
      <w:r>
        <w:rPr>
          <w:rFonts w:hint="eastAsia" w:ascii="Times New Roman" w:hAnsi="Times New Roman" w:cs="Times New Roman"/>
          <w:color w:val="auto"/>
          <w:kern w:val="2"/>
          <w:szCs w:val="32"/>
          <w:highlight w:val="none"/>
          <w:lang w:val="en-US" w:eastAsia="zh-CN" w:bidi="ar-SA"/>
        </w:rPr>
        <w:t>12</w:t>
      </w:r>
      <w:r>
        <w:rPr>
          <w:rFonts w:hint="default" w:ascii="Times New Roman" w:hAnsi="Times New Roman" w:cs="Times New Roman"/>
          <w:color w:val="auto"/>
          <w:kern w:val="2"/>
          <w:szCs w:val="32"/>
          <w:highlight w:val="none"/>
          <w:lang w:eastAsia="zh-CN" w:bidi="ar-SA"/>
        </w:rPr>
        <w:t>个评价指标；</w:t>
      </w:r>
    </w:p>
    <w:p w14:paraId="541F1D64">
      <w:pPr>
        <w:ind w:firstLine="640"/>
        <w:jc w:val="both"/>
        <w:rPr>
          <w:rFonts w:hint="eastAsia" w:ascii="Times New Roman" w:hAnsi="Times New Roman" w:eastAsia="仿宋_GB2312"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三级指标依据项目基本情况，共设定</w:t>
      </w:r>
      <w:r>
        <w:rPr>
          <w:rFonts w:hint="eastAsia" w:cs="Times New Roman"/>
          <w:color w:val="auto"/>
          <w:kern w:val="2"/>
          <w:szCs w:val="32"/>
          <w:highlight w:val="none"/>
          <w:lang w:val="en-US" w:eastAsia="zh-CN" w:bidi="ar-SA"/>
        </w:rPr>
        <w:t>28</w:t>
      </w:r>
      <w:r>
        <w:rPr>
          <w:rFonts w:hint="default" w:ascii="Times New Roman" w:hAnsi="Times New Roman" w:cs="Times New Roman"/>
          <w:color w:val="auto"/>
          <w:kern w:val="2"/>
          <w:szCs w:val="32"/>
          <w:highlight w:val="none"/>
          <w:lang w:eastAsia="zh-CN" w:bidi="ar-SA"/>
        </w:rPr>
        <w:t>个评价指标，综合形成</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绩效评价指标体系</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详见附件1</w:t>
      </w:r>
      <w:r>
        <w:rPr>
          <w:rFonts w:hint="eastAsia"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绩效评价指标体系</w:t>
      </w:r>
      <w:r>
        <w:rPr>
          <w:rFonts w:hint="eastAsia" w:ascii="Times New Roman" w:hAnsi="Times New Roman" w:cs="Times New Roman"/>
          <w:color w:val="auto"/>
          <w:kern w:val="2"/>
          <w:szCs w:val="32"/>
          <w:highlight w:val="none"/>
          <w:lang w:eastAsia="zh-CN" w:bidi="ar-SA"/>
        </w:rPr>
        <w:t>）</w:t>
      </w:r>
    </w:p>
    <w:p w14:paraId="27AEC4AA">
      <w:pPr>
        <w:pStyle w:val="5"/>
        <w:bidi w:val="0"/>
        <w:rPr>
          <w:rFonts w:hint="default"/>
          <w:highlight w:val="none"/>
          <w:lang w:val="en-US" w:eastAsia="zh-CN"/>
        </w:rPr>
      </w:pPr>
      <w:r>
        <w:rPr>
          <w:rFonts w:hint="default"/>
          <w:highlight w:val="none"/>
          <w:lang w:val="en-US" w:eastAsia="zh-CN"/>
        </w:rPr>
        <w:t>4.绩效评价方法</w:t>
      </w:r>
    </w:p>
    <w:p w14:paraId="71D610EF">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根据</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实际开展情况，我方决定采取多种技术方法相结合的形式开展绩效评价工作。</w:t>
      </w:r>
    </w:p>
    <w:p w14:paraId="50291A1A">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主要包括成本效益分析法、定性与定量相结合法、因素分析法、最低成本法、询问查证法等。</w:t>
      </w:r>
    </w:p>
    <w:p w14:paraId="79E6DB6D">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1</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成本效益分析法</w:t>
      </w:r>
    </w:p>
    <w:p w14:paraId="1433EB77">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通过查阅</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资金使用情况，将一定时期内的支出与效益进行对比分析，以评价绩效目标的实现程度。</w:t>
      </w:r>
    </w:p>
    <w:p w14:paraId="19AF608C">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2</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定性与定量相结合法</w:t>
      </w:r>
    </w:p>
    <w:p w14:paraId="1E80DED2">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运用定量分析和定性分析相结合的方式，通过调研访谈，揭示问题，选取关键绩效指标对核心问题进行分析和评价。将实施效果与历史情况、不同年度同类收支情况进行纵向、横向比较，进行趋势分析。</w:t>
      </w:r>
    </w:p>
    <w:p w14:paraId="7D5A4ADC">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3</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因素分析法</w:t>
      </w:r>
    </w:p>
    <w:p w14:paraId="60B497E8">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通过综合分析影响绩效目标实现、实施效果的内外因素，评价绩效目标实现程度。</w:t>
      </w:r>
    </w:p>
    <w:p w14:paraId="46C2DEBA">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4</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最低成本法</w:t>
      </w:r>
    </w:p>
    <w:p w14:paraId="07045D5C">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对效益确定却不易计量的多个同类对象的实施成本进行比较，评价绩效目标实现程度。</w:t>
      </w:r>
    </w:p>
    <w:p w14:paraId="17BDD7D6">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5</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询问查证法</w:t>
      </w:r>
    </w:p>
    <w:p w14:paraId="773FFEB7">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在比较分析项目资料的基础上，以现场工作方式，通过询问、实地查看等形式，核查项目资料是否真实、合理，从而对项目做出初步的判断和评价。</w:t>
      </w:r>
    </w:p>
    <w:p w14:paraId="6403C2A4">
      <w:pPr>
        <w:widowControl w:val="0"/>
        <w:bidi w:val="0"/>
        <w:adjustRightInd w:val="0"/>
        <w:snapToGrid w:val="0"/>
        <w:spacing w:line="360" w:lineRule="auto"/>
        <w:ind w:firstLine="643"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6</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其他评价方法</w:t>
      </w:r>
    </w:p>
    <w:p w14:paraId="54C8790D">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绩效评价方法的选用应当坚持简便、有效的原则，在评价时，我方将根据绩效评价对象的具体情况，采用一种或多种方法进行绩效评价。</w:t>
      </w:r>
    </w:p>
    <w:p w14:paraId="2A0ADB6E">
      <w:pPr>
        <w:pStyle w:val="5"/>
        <w:bidi w:val="0"/>
        <w:rPr>
          <w:rFonts w:hint="default"/>
          <w:highlight w:val="none"/>
          <w:lang w:val="en-US" w:eastAsia="zh-CN"/>
        </w:rPr>
      </w:pPr>
      <w:r>
        <w:rPr>
          <w:rFonts w:hint="default"/>
          <w:highlight w:val="none"/>
          <w:lang w:val="en-US" w:eastAsia="zh-CN"/>
        </w:rPr>
        <w:t>5.绩效评价标准</w:t>
      </w:r>
    </w:p>
    <w:p w14:paraId="4BE7A443">
      <w:pPr>
        <w:ind w:firstLine="640"/>
        <w:jc w:val="both"/>
        <w:rPr>
          <w:rFonts w:hint="default" w:ascii="Times New Roman" w:hAnsi="Times New Roman" w:cs="Times New Roman"/>
          <w:color w:val="auto"/>
          <w:kern w:val="2"/>
          <w:szCs w:val="32"/>
          <w:highlight w:val="none"/>
          <w:lang w:eastAsia="zh-CN" w:bidi="ar-SA"/>
        </w:rPr>
      </w:pP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绩效评价，主要对项目决策、项目过程、项目产出、项目效益4个方面进行综合评价、分析论证，并提出相关建议。</w:t>
      </w:r>
    </w:p>
    <w:p w14:paraId="27E21572">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项目决策，主要包括立项依据充分性、立项程序规范性、</w:t>
      </w:r>
      <w:r>
        <w:rPr>
          <w:rFonts w:hint="default" w:ascii="Times New Roman" w:hAnsi="Times New Roman" w:cs="Times New Roman"/>
          <w:color w:val="auto"/>
          <w:kern w:val="2"/>
          <w:szCs w:val="32"/>
          <w:highlight w:val="none"/>
          <w:lang w:val="en-US" w:eastAsia="zh-CN" w:bidi="ar-SA"/>
        </w:rPr>
        <w:t>绩效目标合理性、绩效指标明确性</w:t>
      </w:r>
      <w:r>
        <w:rPr>
          <w:rFonts w:hint="eastAsia" w:ascii="Times New Roman" w:hAnsi="Times New Roman" w:cs="Times New Roman"/>
          <w:color w:val="auto"/>
          <w:kern w:val="2"/>
          <w:szCs w:val="32"/>
          <w:highlight w:val="none"/>
          <w:lang w:val="en-US" w:eastAsia="zh-CN" w:bidi="ar-SA"/>
        </w:rPr>
        <w:t>、预算编制科学性、资金分配合理性6</w:t>
      </w:r>
      <w:r>
        <w:rPr>
          <w:rFonts w:hint="default" w:ascii="Times New Roman" w:hAnsi="Times New Roman" w:cs="Times New Roman"/>
          <w:color w:val="auto"/>
          <w:kern w:val="2"/>
          <w:szCs w:val="32"/>
          <w:highlight w:val="none"/>
          <w:lang w:eastAsia="zh-CN" w:bidi="ar-SA"/>
        </w:rPr>
        <w:t>个方面。</w:t>
      </w:r>
    </w:p>
    <w:p w14:paraId="0CABC01B">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项目过程，主要包括资金到位率、</w:t>
      </w:r>
      <w:r>
        <w:rPr>
          <w:rFonts w:hint="eastAsia" w:ascii="Times New Roman" w:hAnsi="Times New Roman" w:cs="Times New Roman"/>
          <w:color w:val="auto"/>
          <w:kern w:val="2"/>
          <w:szCs w:val="32"/>
          <w:highlight w:val="none"/>
          <w:lang w:val="en-US" w:eastAsia="zh-CN" w:bidi="ar-SA"/>
        </w:rPr>
        <w:t>预算</w:t>
      </w:r>
      <w:r>
        <w:rPr>
          <w:rFonts w:hint="default" w:ascii="Times New Roman" w:hAnsi="Times New Roman" w:cs="Times New Roman"/>
          <w:color w:val="auto"/>
          <w:kern w:val="2"/>
          <w:szCs w:val="32"/>
          <w:highlight w:val="none"/>
          <w:lang w:eastAsia="zh-CN" w:bidi="ar-SA"/>
        </w:rPr>
        <w:t>执行率、资金使用合规性</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管理制度健全性、制度执行有效性</w:t>
      </w:r>
      <w:r>
        <w:rPr>
          <w:rFonts w:hint="eastAsia" w:ascii="Times New Roman" w:hAnsi="Times New Roman" w:cs="Times New Roman"/>
          <w:color w:val="auto"/>
          <w:kern w:val="2"/>
          <w:szCs w:val="32"/>
          <w:highlight w:val="none"/>
          <w:lang w:val="en-US" w:eastAsia="zh-CN" w:bidi="ar-SA"/>
        </w:rPr>
        <w:t>5</w:t>
      </w:r>
      <w:r>
        <w:rPr>
          <w:rFonts w:hint="default" w:ascii="Times New Roman" w:hAnsi="Times New Roman" w:cs="Times New Roman"/>
          <w:color w:val="auto"/>
          <w:kern w:val="2"/>
          <w:szCs w:val="32"/>
          <w:highlight w:val="none"/>
          <w:lang w:eastAsia="zh-CN" w:bidi="ar-SA"/>
        </w:rPr>
        <w:t>个方面。</w:t>
      </w:r>
    </w:p>
    <w:p w14:paraId="5C518248">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项目产出，主要包括科普传播平台打造数量、科普信息员及干部能力提升培训班次数</w:t>
      </w:r>
      <w:r>
        <w:rPr>
          <w:rFonts w:hint="eastAsia" w:ascii="Times New Roman" w:hAnsi="Times New Roman" w:cs="Times New Roman"/>
          <w:color w:val="auto"/>
          <w:kern w:val="2"/>
          <w:szCs w:val="32"/>
          <w:highlight w:val="none"/>
          <w:lang w:eastAsia="zh-CN" w:bidi="ar-SA"/>
        </w:rPr>
        <w:t>、举办自治区自然科学学术年会次数、主流媒体宣传科协次数、内蒙古科普平台正常运行率、培训成果转化应用率、主流媒体宣传科协点击率、全国科普日系列活动完成时间、项目完工及时性、全国科普日内蒙古主场活动费用、成本控制有效性</w:t>
      </w:r>
      <w:r>
        <w:rPr>
          <w:rFonts w:hint="default" w:ascii="Times New Roman" w:hAnsi="Times New Roman" w:cs="Times New Roman"/>
          <w:color w:val="auto"/>
          <w:kern w:val="2"/>
          <w:szCs w:val="32"/>
          <w:highlight w:val="none"/>
          <w:lang w:val="en-US" w:eastAsia="zh-CN" w:bidi="ar-SA"/>
        </w:rPr>
        <w:t>1</w:t>
      </w:r>
      <w:r>
        <w:rPr>
          <w:rFonts w:hint="eastAsia" w:cs="Times New Roman"/>
          <w:color w:val="auto"/>
          <w:kern w:val="2"/>
          <w:szCs w:val="32"/>
          <w:highlight w:val="none"/>
          <w:lang w:val="en-US" w:eastAsia="zh-CN" w:bidi="ar-SA"/>
        </w:rPr>
        <w:t>1</w:t>
      </w:r>
      <w:r>
        <w:rPr>
          <w:rFonts w:hint="default" w:ascii="Times New Roman" w:hAnsi="Times New Roman" w:cs="Times New Roman"/>
          <w:color w:val="auto"/>
          <w:kern w:val="2"/>
          <w:szCs w:val="32"/>
          <w:highlight w:val="none"/>
          <w:lang w:eastAsia="zh-CN" w:bidi="ar-SA"/>
        </w:rPr>
        <w:t>个方面。</w:t>
      </w:r>
    </w:p>
    <w:p w14:paraId="79B44037">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项目效益，具体包括科普活动带动公民科学素质、激发科普创新活力</w:t>
      </w:r>
      <w:r>
        <w:rPr>
          <w:rFonts w:hint="eastAsia" w:ascii="Times New Roman" w:hAnsi="Times New Roman" w:cs="Times New Roman"/>
          <w:color w:val="auto"/>
          <w:kern w:val="2"/>
          <w:szCs w:val="32"/>
          <w:highlight w:val="none"/>
          <w:lang w:eastAsia="zh-CN" w:bidi="ar-SA"/>
        </w:rPr>
        <w:t>、科普知识传播长效化机制、推进科普传播影响力、科普活动受众人员满意度、</w:t>
      </w:r>
      <w:r>
        <w:rPr>
          <w:rFonts w:hint="eastAsia" w:ascii="Times New Roman" w:hAnsi="Times New Roman" w:cs="Times New Roman"/>
          <w:color w:val="auto"/>
          <w:kern w:val="2"/>
          <w:szCs w:val="32"/>
          <w:highlight w:val="none"/>
          <w:lang w:val="en-US" w:eastAsia="zh-CN" w:bidi="ar-SA"/>
        </w:rPr>
        <w:t>培训学员满意度6</w:t>
      </w:r>
      <w:r>
        <w:rPr>
          <w:rFonts w:hint="default" w:ascii="Times New Roman" w:hAnsi="Times New Roman" w:cs="Times New Roman"/>
          <w:color w:val="auto"/>
          <w:kern w:val="2"/>
          <w:szCs w:val="32"/>
          <w:highlight w:val="none"/>
          <w:lang w:eastAsia="zh-CN" w:bidi="ar-SA"/>
        </w:rPr>
        <w:t>个方面。</w:t>
      </w:r>
    </w:p>
    <w:p w14:paraId="4B0DA53F">
      <w:pPr>
        <w:pStyle w:val="4"/>
        <w:bidi w:val="0"/>
        <w:rPr>
          <w:rFonts w:hint="default"/>
          <w:highlight w:val="none"/>
          <w:lang w:val="en-US" w:eastAsia="zh-CN"/>
        </w:rPr>
      </w:pPr>
      <w:bookmarkStart w:id="104" w:name="_Toc29519"/>
      <w:bookmarkStart w:id="105" w:name="_Toc17986"/>
      <w:r>
        <w:rPr>
          <w:rFonts w:hint="eastAsia"/>
          <w:highlight w:val="none"/>
          <w:lang w:val="en-US" w:eastAsia="zh-CN"/>
        </w:rPr>
        <w:t>（</w:t>
      </w:r>
      <w:r>
        <w:rPr>
          <w:rFonts w:hint="default"/>
          <w:highlight w:val="none"/>
          <w:lang w:val="en-US" w:eastAsia="zh-CN"/>
        </w:rPr>
        <w:t>三</w:t>
      </w:r>
      <w:r>
        <w:rPr>
          <w:rFonts w:hint="eastAsia"/>
          <w:highlight w:val="none"/>
          <w:lang w:val="en-US" w:eastAsia="zh-CN"/>
        </w:rPr>
        <w:t>）</w:t>
      </w:r>
      <w:r>
        <w:rPr>
          <w:rFonts w:hint="default"/>
          <w:highlight w:val="none"/>
          <w:lang w:val="en-US" w:eastAsia="zh-CN"/>
        </w:rPr>
        <w:t>绩效评价工作过程、评价人员组成</w:t>
      </w:r>
      <w:bookmarkEnd w:id="104"/>
      <w:bookmarkEnd w:id="105"/>
    </w:p>
    <w:p w14:paraId="19690954">
      <w:pPr>
        <w:pStyle w:val="5"/>
        <w:keepNext w:val="0"/>
        <w:keepLines w:val="0"/>
        <w:pageBreakBefore w:val="0"/>
        <w:widowControl w:val="0"/>
        <w:shd w:val="clear"/>
        <w:kinsoku/>
        <w:wordWrap/>
        <w:overflowPunct/>
        <w:topLinePunct w:val="0"/>
        <w:autoSpaceDE w:val="0"/>
        <w:autoSpaceDN/>
        <w:bidi w:val="0"/>
        <w:adjustRightInd w:val="0"/>
        <w:snapToGrid w:val="0"/>
        <w:spacing w:beforeAutospacing="0"/>
        <w:textAlignment w:val="auto"/>
        <w:rPr>
          <w:rFonts w:hint="default"/>
          <w:highlight w:val="none"/>
          <w:lang w:val="en-US" w:eastAsia="zh-CN"/>
        </w:rPr>
      </w:pPr>
      <w:r>
        <w:rPr>
          <w:rFonts w:hint="eastAsia"/>
          <w:highlight w:val="none"/>
          <w:lang w:val="en-US" w:eastAsia="zh-CN"/>
        </w:rPr>
        <w:t>1.</w:t>
      </w:r>
      <w:bookmarkStart w:id="106" w:name="_Toc20730"/>
      <w:bookmarkStart w:id="107" w:name="_Toc15094"/>
      <w:bookmarkStart w:id="108" w:name="_Toc6891"/>
      <w:r>
        <w:rPr>
          <w:rFonts w:hint="eastAsia"/>
          <w:highlight w:val="none"/>
          <w:lang w:val="en-US" w:eastAsia="zh-CN"/>
        </w:rPr>
        <w:t>前期准备</w:t>
      </w:r>
      <w:bookmarkEnd w:id="106"/>
      <w:bookmarkEnd w:id="107"/>
      <w:bookmarkEnd w:id="108"/>
      <w:r>
        <w:rPr>
          <w:rFonts w:hint="eastAsia"/>
          <w:highlight w:val="none"/>
          <w:lang w:val="en-US" w:eastAsia="zh-CN"/>
        </w:rPr>
        <w:t>阶段</w:t>
      </w:r>
    </w:p>
    <w:p w14:paraId="48740D53">
      <w:pPr>
        <w:shd w:val="clear"/>
        <w:bidi w:val="0"/>
        <w:rPr>
          <w:rFonts w:hint="default"/>
          <w:highlight w:val="none"/>
          <w:lang w:val="en-US" w:eastAsia="zh-CN"/>
        </w:rPr>
      </w:pPr>
      <w:r>
        <w:rPr>
          <w:rFonts w:hint="default"/>
          <w:highlight w:val="none"/>
          <w:lang w:val="en-US" w:eastAsia="zh-CN"/>
        </w:rPr>
        <w:t>（1）组建评价工作组。根据确定的评价对象，我公司成立了工作小组。评价工作小组设主评人1名，负责评价工作。</w:t>
      </w:r>
    </w:p>
    <w:p w14:paraId="0156C170">
      <w:pPr>
        <w:shd w:val="clear"/>
        <w:bidi w:val="0"/>
        <w:rPr>
          <w:rFonts w:hint="default"/>
          <w:highlight w:val="none"/>
          <w:lang w:val="en-US" w:eastAsia="zh-CN"/>
        </w:rPr>
      </w:pPr>
      <w:r>
        <w:rPr>
          <w:rFonts w:hint="default"/>
          <w:highlight w:val="none"/>
          <w:lang w:val="en-US" w:eastAsia="zh-CN"/>
        </w:rPr>
        <w:t>（2）收集项目涉及的各项政策、文件、资金用途、资金明细等资料，了解项目总体情况，学习绩效评价政策、评价标准，并进行分析。</w:t>
      </w:r>
    </w:p>
    <w:p w14:paraId="360F1737">
      <w:pPr>
        <w:shd w:val="clear"/>
        <w:bidi w:val="0"/>
        <w:rPr>
          <w:rFonts w:hint="default"/>
          <w:highlight w:val="none"/>
          <w:lang w:val="en-US" w:eastAsia="zh-CN"/>
        </w:rPr>
      </w:pPr>
      <w:r>
        <w:rPr>
          <w:rFonts w:hint="default"/>
          <w:highlight w:val="none"/>
          <w:lang w:val="en-US" w:eastAsia="zh-CN"/>
        </w:rPr>
        <w:t>（3）编制评价指标体系，运用科学合理的方法设计评价指标体系和调查问卷，同时根据实际情况对评价方案进行不断修订和完善。</w:t>
      </w:r>
    </w:p>
    <w:p w14:paraId="4D68E8C2">
      <w:pPr>
        <w:pStyle w:val="5"/>
        <w:shd w:val="clear"/>
        <w:bidi w:val="0"/>
        <w:rPr>
          <w:rFonts w:hint="default"/>
          <w:highlight w:val="none"/>
          <w:lang w:val="en-US" w:eastAsia="zh-CN"/>
        </w:rPr>
      </w:pPr>
      <w:bookmarkStart w:id="109" w:name="_Toc15515"/>
      <w:bookmarkStart w:id="110" w:name="_Toc7520"/>
      <w:bookmarkStart w:id="111" w:name="_Toc25647"/>
      <w:r>
        <w:rPr>
          <w:rFonts w:hint="default"/>
          <w:highlight w:val="none"/>
          <w:lang w:val="en-US" w:eastAsia="zh-CN"/>
        </w:rPr>
        <w:t>2.</w:t>
      </w:r>
      <w:r>
        <w:rPr>
          <w:rFonts w:hint="eastAsia"/>
          <w:highlight w:val="none"/>
          <w:lang w:val="en-US" w:eastAsia="zh-CN"/>
        </w:rPr>
        <w:t>评价</w:t>
      </w:r>
      <w:r>
        <w:rPr>
          <w:rFonts w:hint="default"/>
          <w:highlight w:val="none"/>
          <w:lang w:val="en-US" w:eastAsia="zh-CN"/>
        </w:rPr>
        <w:t>实施</w:t>
      </w:r>
      <w:bookmarkEnd w:id="109"/>
      <w:bookmarkEnd w:id="110"/>
      <w:bookmarkEnd w:id="111"/>
      <w:r>
        <w:rPr>
          <w:rFonts w:hint="eastAsia"/>
          <w:highlight w:val="none"/>
          <w:lang w:val="en-US" w:eastAsia="zh-CN"/>
        </w:rPr>
        <w:t>阶段</w:t>
      </w:r>
    </w:p>
    <w:p w14:paraId="7DDDFD20">
      <w:pPr>
        <w:shd w:val="clear"/>
        <w:bidi w:val="0"/>
        <w:rPr>
          <w:rFonts w:hint="eastAsia"/>
          <w:highlight w:val="none"/>
          <w:lang w:val="en-US" w:eastAsia="zh-CN"/>
        </w:rPr>
      </w:pPr>
      <w:r>
        <w:rPr>
          <w:rFonts w:hint="eastAsia"/>
          <w:highlight w:val="none"/>
          <w:lang w:val="en-US" w:eastAsia="zh-CN"/>
        </w:rPr>
        <w:t>（1）召开预备会，整理及审核项目资料。评价工作组对已收集整理好的政策和项目基本情况、预算申请与批复资料、内部管理制度等评价资料进行详细的工作记录，明确评价工作重点。</w:t>
      </w:r>
    </w:p>
    <w:p w14:paraId="3A57CB39">
      <w:pPr>
        <w:shd w:val="clear"/>
        <w:bidi w:val="0"/>
        <w:rPr>
          <w:rFonts w:hint="default"/>
          <w:highlight w:val="none"/>
          <w:lang w:val="en-US" w:eastAsia="zh-CN"/>
        </w:rPr>
      </w:pPr>
      <w:r>
        <w:rPr>
          <w:rFonts w:hint="eastAsia"/>
          <w:highlight w:val="none"/>
          <w:lang w:val="en-US" w:eastAsia="zh-CN"/>
        </w:rPr>
        <w:t>（2）现场调研。查阅、收集相关依据，如预算申报、资金收支、管理制度等评价资料，了解项目计划、完成情况、完成质量等总体情况。然后采取勘察、问询、复核、问卷调查等多种方式，对评价项目的有关情况进行核实，并对所掌握的有关信息资料进行分类、整理和初步分析，最后形成现场评价意见。</w:t>
      </w:r>
    </w:p>
    <w:p w14:paraId="30582AC3">
      <w:pPr>
        <w:pStyle w:val="5"/>
        <w:shd w:val="clear"/>
        <w:bidi w:val="0"/>
        <w:rPr>
          <w:rFonts w:hint="default"/>
          <w:highlight w:val="none"/>
          <w:lang w:val="en-US" w:eastAsia="zh-CN"/>
        </w:rPr>
      </w:pPr>
      <w:bookmarkStart w:id="112" w:name="_Toc8894"/>
      <w:bookmarkStart w:id="113" w:name="_Toc4507"/>
      <w:bookmarkStart w:id="114" w:name="_Toc21657"/>
      <w:r>
        <w:rPr>
          <w:rFonts w:hint="default"/>
          <w:highlight w:val="none"/>
          <w:lang w:val="en-US" w:eastAsia="zh-CN"/>
        </w:rPr>
        <w:t>3.</w:t>
      </w:r>
      <w:bookmarkEnd w:id="112"/>
      <w:bookmarkEnd w:id="113"/>
      <w:bookmarkEnd w:id="114"/>
      <w:r>
        <w:rPr>
          <w:rFonts w:hint="eastAsia"/>
          <w:highlight w:val="none"/>
          <w:lang w:val="en-US" w:eastAsia="zh-CN"/>
        </w:rPr>
        <w:t>报告撰写阶段</w:t>
      </w:r>
    </w:p>
    <w:p w14:paraId="24110FD1">
      <w:pPr>
        <w:shd w:val="clear"/>
        <w:bidi w:val="0"/>
        <w:rPr>
          <w:rFonts w:hint="default"/>
          <w:highlight w:val="none"/>
          <w:lang w:val="en-US" w:eastAsia="zh-CN"/>
        </w:rPr>
      </w:pPr>
      <w:r>
        <w:rPr>
          <w:rFonts w:hint="default"/>
          <w:highlight w:val="none"/>
          <w:lang w:val="en-US" w:eastAsia="zh-CN"/>
        </w:rPr>
        <w:t>评价工作组综合前期资料审核和分析、问卷调查等情况，初步形成绩效评价总体结论。根据综合分析信息和评价结论，撰写绩效评价报告，并提交绩效评价报告初稿。</w:t>
      </w:r>
    </w:p>
    <w:p w14:paraId="7C7DD5E0">
      <w:pPr>
        <w:pStyle w:val="5"/>
        <w:shd w:val="clear"/>
        <w:bidi w:val="0"/>
        <w:rPr>
          <w:rFonts w:hint="default"/>
          <w:highlight w:val="none"/>
          <w:lang w:val="en-US" w:eastAsia="zh-CN"/>
        </w:rPr>
      </w:pPr>
      <w:bookmarkStart w:id="115" w:name="_Toc4428"/>
      <w:bookmarkStart w:id="116" w:name="_Toc9303"/>
      <w:bookmarkStart w:id="117" w:name="_Toc17704"/>
      <w:r>
        <w:rPr>
          <w:rFonts w:hint="default"/>
          <w:highlight w:val="none"/>
          <w:lang w:val="en-US" w:eastAsia="zh-CN"/>
        </w:rPr>
        <w:t>4.</w:t>
      </w:r>
      <w:bookmarkEnd w:id="115"/>
      <w:bookmarkEnd w:id="116"/>
      <w:bookmarkEnd w:id="117"/>
      <w:r>
        <w:rPr>
          <w:rFonts w:hint="eastAsia"/>
          <w:highlight w:val="none"/>
          <w:lang w:val="en-US" w:eastAsia="zh-CN"/>
        </w:rPr>
        <w:t>报告完善阶段</w:t>
      </w:r>
    </w:p>
    <w:p w14:paraId="59EC5557">
      <w:pPr>
        <w:shd w:val="clear"/>
        <w:bidi w:val="0"/>
        <w:rPr>
          <w:rFonts w:hint="default"/>
          <w:b/>
          <w:bCs/>
          <w:highlight w:val="none"/>
          <w:lang w:val="en-US" w:eastAsia="zh-CN"/>
        </w:rPr>
      </w:pPr>
      <w:r>
        <w:rPr>
          <w:rFonts w:hint="default"/>
          <w:highlight w:val="none"/>
          <w:lang w:val="en-US" w:eastAsia="zh-CN"/>
        </w:rPr>
        <w:t>按照项目实施单位对绩效评价报告初稿的相关意见，对项目资料进行补充完善，通过对补充资料的分析汇总，修改评价报告并提交最终评价报告。</w:t>
      </w:r>
    </w:p>
    <w:p w14:paraId="0A4C23F6">
      <w:pPr>
        <w:pStyle w:val="3"/>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bookmarkStart w:id="118" w:name="_Toc2977"/>
      <w:bookmarkStart w:id="119" w:name="_Toc7590"/>
      <w:bookmarkStart w:id="120" w:name="_Toc19244"/>
      <w:r>
        <w:rPr>
          <w:rFonts w:hint="default"/>
          <w:highlight w:val="none"/>
          <w:lang w:val="en-US" w:eastAsia="zh-CN"/>
        </w:rPr>
        <w:t>三、综合评价分析情况及评价结论</w:t>
      </w:r>
      <w:bookmarkEnd w:id="118"/>
      <w:bookmarkEnd w:id="119"/>
      <w:bookmarkEnd w:id="120"/>
    </w:p>
    <w:p w14:paraId="5DDB661B">
      <w:pPr>
        <w:keepNext w:val="0"/>
        <w:keepLines w:val="0"/>
        <w:pageBreakBefore w:val="0"/>
        <w:widowControl w:val="0"/>
        <w:shd w:val="clear"/>
        <w:kinsoku/>
        <w:wordWrap/>
        <w:overflowPunct/>
        <w:topLinePunct w:val="0"/>
        <w:autoSpaceDE/>
        <w:autoSpaceDN/>
        <w:bidi w:val="0"/>
        <w:adjustRightInd w:val="0"/>
        <w:snapToGrid w:val="0"/>
        <w:spacing w:afterAutospacing="0"/>
        <w:jc w:val="both"/>
        <w:textAlignment w:val="auto"/>
        <w:rPr>
          <w:rFonts w:hint="default"/>
          <w:highlight w:val="none"/>
          <w:lang w:val="en-US" w:eastAsia="zh-CN"/>
        </w:rPr>
      </w:pPr>
      <w:r>
        <w:rPr>
          <w:rFonts w:hint="default"/>
          <w:highlight w:val="none"/>
          <w:lang w:val="en-US" w:eastAsia="zh-CN"/>
        </w:rPr>
        <w:t>本次绩效评价采用定性评价和定量评价相结合的方法，总分值为100分。本次绩效评价结果分为四档：</w:t>
      </w:r>
    </w:p>
    <w:p w14:paraId="4AAF613A">
      <w:pPr>
        <w:shd w:val="clear"/>
        <w:rPr>
          <w:rFonts w:hint="default"/>
          <w:highlight w:val="none"/>
          <w:lang w:val="en-US" w:eastAsia="zh-CN"/>
        </w:rPr>
      </w:pPr>
      <w:r>
        <w:rPr>
          <w:rFonts w:hint="default"/>
          <w:highlight w:val="none"/>
          <w:lang w:val="en-US" w:eastAsia="zh-CN"/>
        </w:rPr>
        <w:t>综合得分在90</w:t>
      </w:r>
      <w:r>
        <w:rPr>
          <w:rFonts w:hint="eastAsia"/>
          <w:highlight w:val="none"/>
          <w:lang w:val="en-US" w:eastAsia="zh-CN"/>
        </w:rPr>
        <w:t>～</w:t>
      </w:r>
      <w:r>
        <w:rPr>
          <w:rFonts w:hint="default"/>
          <w:highlight w:val="none"/>
          <w:lang w:val="en-US" w:eastAsia="zh-CN"/>
        </w:rPr>
        <w:t>100分（含90分）为优；</w:t>
      </w:r>
    </w:p>
    <w:p w14:paraId="229DCBD0">
      <w:pPr>
        <w:shd w:val="clear"/>
        <w:rPr>
          <w:rFonts w:hint="default"/>
          <w:highlight w:val="none"/>
          <w:lang w:val="en-US" w:eastAsia="zh-CN"/>
        </w:rPr>
      </w:pPr>
      <w:r>
        <w:rPr>
          <w:rFonts w:hint="default"/>
          <w:highlight w:val="none"/>
          <w:lang w:val="en-US" w:eastAsia="zh-CN"/>
        </w:rPr>
        <w:t>综合得分在80</w:t>
      </w:r>
      <w:r>
        <w:rPr>
          <w:rFonts w:hint="eastAsia"/>
          <w:highlight w:val="none"/>
          <w:lang w:val="en-US" w:eastAsia="zh-CN"/>
        </w:rPr>
        <w:t>～</w:t>
      </w:r>
      <w:r>
        <w:rPr>
          <w:rFonts w:hint="default"/>
          <w:highlight w:val="none"/>
          <w:lang w:val="en-US" w:eastAsia="zh-CN"/>
        </w:rPr>
        <w:t>90分（含80分）为良；</w:t>
      </w:r>
    </w:p>
    <w:p w14:paraId="6733EA47">
      <w:pPr>
        <w:shd w:val="clear"/>
        <w:rPr>
          <w:rFonts w:hint="default"/>
          <w:highlight w:val="none"/>
          <w:lang w:val="en-US" w:eastAsia="zh-CN"/>
        </w:rPr>
      </w:pPr>
      <w:r>
        <w:rPr>
          <w:rFonts w:hint="default"/>
          <w:highlight w:val="none"/>
          <w:lang w:val="en-US" w:eastAsia="zh-CN"/>
        </w:rPr>
        <w:t>综合得分在60</w:t>
      </w:r>
      <w:r>
        <w:rPr>
          <w:rFonts w:hint="eastAsia"/>
          <w:highlight w:val="none"/>
          <w:lang w:val="en-US" w:eastAsia="zh-CN"/>
        </w:rPr>
        <w:t>～</w:t>
      </w:r>
      <w:r>
        <w:rPr>
          <w:rFonts w:hint="default"/>
          <w:highlight w:val="none"/>
          <w:lang w:val="en-US" w:eastAsia="zh-CN"/>
        </w:rPr>
        <w:t>80分（含60分）为中；</w:t>
      </w:r>
    </w:p>
    <w:p w14:paraId="1FC07CF2">
      <w:pPr>
        <w:shd w:val="clear"/>
        <w:rPr>
          <w:rFonts w:hint="eastAsia"/>
          <w:highlight w:val="none"/>
          <w:lang w:val="en-US" w:eastAsia="zh-CN"/>
        </w:rPr>
      </w:pPr>
      <w:r>
        <w:rPr>
          <w:rFonts w:hint="default"/>
          <w:highlight w:val="none"/>
          <w:lang w:val="en-US" w:eastAsia="zh-CN"/>
        </w:rPr>
        <w:t>综合得分在60分以下为差。</w:t>
      </w:r>
    </w:p>
    <w:p w14:paraId="1E3D5622">
      <w:pPr>
        <w:shd w:val="clear"/>
        <w:bidi w:val="0"/>
        <w:rPr>
          <w:rFonts w:hint="default"/>
          <w:highlight w:val="none"/>
          <w:lang w:val="en-US" w:eastAsia="zh-CN"/>
        </w:rPr>
      </w:pPr>
      <w:r>
        <w:rPr>
          <w:rFonts w:hint="default"/>
          <w:highlight w:val="none"/>
          <w:lang w:val="en-US" w:eastAsia="zh-CN"/>
        </w:rPr>
        <w:t>本次绩效评价遵循科学规范、公开公正、绩效相关和抽样核查的原则，重点评价项目的项目设立与资金分配、资金调整、财务管理、项目质量以及社会评价指标。在此基础上，以相关的项目数据为基础，综合应用成本效益法、因素分析法、比较法和公众评判法等评价方法，制定了评价标准和评分规则。</w:t>
      </w:r>
      <w:r>
        <w:rPr>
          <w:rFonts w:hint="eastAsia"/>
          <w:highlight w:val="none"/>
          <w:lang w:val="en-US" w:eastAsia="zh-CN"/>
        </w:rPr>
        <w:t>2024年科学普及学术交流科普宣传等经费项目</w:t>
      </w:r>
      <w:r>
        <w:rPr>
          <w:rFonts w:hint="default"/>
          <w:highlight w:val="none"/>
          <w:lang w:val="en-US" w:eastAsia="zh-CN"/>
        </w:rPr>
        <w:t>绩效评价综合得分</w:t>
      </w:r>
      <w:r>
        <w:rPr>
          <w:rFonts w:hint="eastAsia"/>
          <w:highlight w:val="none"/>
          <w:shd w:val="clear"/>
          <w:lang w:val="en-US" w:eastAsia="zh-CN"/>
        </w:rPr>
        <w:t>95.75</w:t>
      </w:r>
      <w:r>
        <w:rPr>
          <w:rFonts w:hint="default"/>
          <w:highlight w:val="none"/>
          <w:shd w:val="clear"/>
          <w:lang w:val="en-US" w:eastAsia="zh-CN"/>
        </w:rPr>
        <w:t>分，等级为</w:t>
      </w:r>
      <w:r>
        <w:rPr>
          <w:rFonts w:hint="eastAsia" w:cs="Times New Roman"/>
          <w:highlight w:val="none"/>
          <w:shd w:val="clear"/>
          <w:lang w:val="en-US" w:eastAsia="zh-CN"/>
        </w:rPr>
        <w:t>“</w:t>
      </w:r>
      <w:r>
        <w:rPr>
          <w:rFonts w:hint="eastAsia"/>
          <w:highlight w:val="none"/>
          <w:shd w:val="clear"/>
          <w:lang w:val="en-US" w:eastAsia="zh-CN"/>
        </w:rPr>
        <w:t>优</w:t>
      </w:r>
      <w:r>
        <w:rPr>
          <w:rFonts w:hint="eastAsia" w:cs="Times New Roman"/>
          <w:highlight w:val="none"/>
          <w:shd w:val="clear"/>
          <w:lang w:val="en-US" w:eastAsia="zh-CN"/>
        </w:rPr>
        <w:t>”</w:t>
      </w:r>
      <w:r>
        <w:rPr>
          <w:rFonts w:hint="default"/>
          <w:highlight w:val="none"/>
          <w:shd w:val="clear"/>
          <w:lang w:val="en-US" w:eastAsia="zh-CN"/>
        </w:rPr>
        <w:t>。各</w:t>
      </w:r>
      <w:r>
        <w:rPr>
          <w:rFonts w:hint="default"/>
          <w:highlight w:val="none"/>
          <w:lang w:val="en-US" w:eastAsia="zh-CN"/>
        </w:rPr>
        <w:t>指标分值与评价结果如下：</w:t>
      </w:r>
    </w:p>
    <w:p w14:paraId="3635EBAF">
      <w:pPr>
        <w:pStyle w:val="33"/>
        <w:shd w:val="clear"/>
        <w:bidi w:val="0"/>
        <w:rPr>
          <w:rFonts w:hint="eastAsia"/>
          <w:highlight w:val="none"/>
          <w:lang w:val="en-US" w:eastAsia="zh-CN"/>
        </w:rPr>
      </w:pPr>
      <w:r>
        <w:rPr>
          <w:rFonts w:hint="eastAsia"/>
          <w:highlight w:val="none"/>
          <w:lang w:val="en-US" w:eastAsia="zh-CN"/>
        </w:rPr>
        <w:t>表1：项目综合评价得分情况表</w:t>
      </w:r>
    </w:p>
    <w:tbl>
      <w:tblPr>
        <w:tblStyle w:val="2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391"/>
        <w:gridCol w:w="1262"/>
        <w:gridCol w:w="1271"/>
        <w:gridCol w:w="1374"/>
        <w:gridCol w:w="1154"/>
        <w:gridCol w:w="1271"/>
      </w:tblGrid>
      <w:tr w14:paraId="4A52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1" w:hRule="atLeast"/>
          <w:tblHeader/>
          <w:jc w:val="center"/>
        </w:trPr>
        <w:tc>
          <w:tcPr>
            <w:tcW w:w="641" w:type="pct"/>
            <w:tcBorders>
              <w:tl2br w:val="nil"/>
              <w:tr2bl w:val="nil"/>
            </w:tcBorders>
            <w:vAlign w:val="center"/>
          </w:tcPr>
          <w:p w14:paraId="48DE5F76">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综合评价结论</w:t>
            </w:r>
          </w:p>
        </w:tc>
        <w:tc>
          <w:tcPr>
            <w:tcW w:w="785" w:type="pct"/>
            <w:tcBorders>
              <w:tl2br w:val="nil"/>
              <w:tr2bl w:val="nil"/>
            </w:tcBorders>
            <w:vAlign w:val="center"/>
          </w:tcPr>
          <w:p w14:paraId="58F6A160">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评价得分</w:t>
            </w:r>
          </w:p>
        </w:tc>
        <w:tc>
          <w:tcPr>
            <w:tcW w:w="1429" w:type="pct"/>
            <w:gridSpan w:val="2"/>
            <w:tcBorders>
              <w:tl2br w:val="nil"/>
              <w:tr2bl w:val="nil"/>
            </w:tcBorders>
            <w:shd w:val="clear" w:color="auto" w:fill="auto"/>
            <w:vAlign w:val="center"/>
          </w:tcPr>
          <w:p w14:paraId="4775EBB7">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eastAsia"/>
                <w:highlight w:val="none"/>
                <w:shd w:val="clear"/>
                <w:lang w:val="en-US" w:eastAsia="zh-CN"/>
              </w:rPr>
              <w:t>95.75</w:t>
            </w:r>
            <w:r>
              <w:rPr>
                <w:rFonts w:hint="default"/>
                <w:highlight w:val="none"/>
                <w:lang w:val="en-US" w:eastAsia="zh-CN"/>
              </w:rPr>
              <w:t>分</w:t>
            </w:r>
          </w:p>
        </w:tc>
        <w:tc>
          <w:tcPr>
            <w:tcW w:w="775" w:type="pct"/>
            <w:tcBorders>
              <w:tl2br w:val="nil"/>
              <w:tr2bl w:val="nil"/>
            </w:tcBorders>
            <w:shd w:val="clear" w:color="auto" w:fill="auto"/>
            <w:vAlign w:val="center"/>
          </w:tcPr>
          <w:p w14:paraId="24EB0E3E">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评价等级</w:t>
            </w:r>
          </w:p>
        </w:tc>
        <w:tc>
          <w:tcPr>
            <w:tcW w:w="1368" w:type="pct"/>
            <w:gridSpan w:val="2"/>
            <w:tcBorders>
              <w:tl2br w:val="nil"/>
              <w:tr2bl w:val="nil"/>
            </w:tcBorders>
            <w:shd w:val="clear" w:color="auto" w:fill="auto"/>
            <w:vAlign w:val="center"/>
          </w:tcPr>
          <w:p w14:paraId="4A7CE3FC">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shd w:val="clear"/>
                <w:lang w:val="en-US" w:eastAsia="zh-CN"/>
              </w:rPr>
              <w:t>优</w:t>
            </w:r>
          </w:p>
        </w:tc>
      </w:tr>
      <w:tr w14:paraId="027F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41" w:type="pct"/>
            <w:vMerge w:val="restart"/>
            <w:tcBorders>
              <w:tl2br w:val="nil"/>
              <w:tr2bl w:val="nil"/>
            </w:tcBorders>
            <w:vAlign w:val="center"/>
          </w:tcPr>
          <w:p w14:paraId="6E7AE9F4">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绩效</w:t>
            </w:r>
          </w:p>
          <w:p w14:paraId="38644967">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分析</w:t>
            </w:r>
          </w:p>
        </w:tc>
        <w:tc>
          <w:tcPr>
            <w:tcW w:w="785" w:type="pct"/>
            <w:tcBorders>
              <w:tl2br w:val="nil"/>
              <w:tr2bl w:val="nil"/>
            </w:tcBorders>
            <w:vAlign w:val="center"/>
          </w:tcPr>
          <w:p w14:paraId="5E5798A6">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指标</w:t>
            </w:r>
          </w:p>
        </w:tc>
        <w:tc>
          <w:tcPr>
            <w:tcW w:w="712" w:type="pct"/>
            <w:tcBorders>
              <w:tl2br w:val="nil"/>
              <w:tr2bl w:val="nil"/>
            </w:tcBorders>
            <w:shd w:val="clear" w:color="auto" w:fill="auto"/>
            <w:vAlign w:val="center"/>
          </w:tcPr>
          <w:p w14:paraId="671AC452">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决策</w:t>
            </w:r>
          </w:p>
        </w:tc>
        <w:tc>
          <w:tcPr>
            <w:tcW w:w="716" w:type="pct"/>
            <w:tcBorders>
              <w:tl2br w:val="nil"/>
              <w:tr2bl w:val="nil"/>
            </w:tcBorders>
            <w:shd w:val="clear" w:color="auto" w:fill="auto"/>
            <w:vAlign w:val="center"/>
          </w:tcPr>
          <w:p w14:paraId="588BD8BC">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过程</w:t>
            </w:r>
          </w:p>
        </w:tc>
        <w:tc>
          <w:tcPr>
            <w:tcW w:w="775" w:type="pct"/>
            <w:tcBorders>
              <w:tl2br w:val="nil"/>
              <w:tr2bl w:val="nil"/>
            </w:tcBorders>
            <w:shd w:val="clear" w:color="auto" w:fill="auto"/>
            <w:vAlign w:val="center"/>
          </w:tcPr>
          <w:p w14:paraId="6A7A69F5">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产出</w:t>
            </w:r>
          </w:p>
        </w:tc>
        <w:tc>
          <w:tcPr>
            <w:tcW w:w="651" w:type="pct"/>
            <w:tcBorders>
              <w:tl2br w:val="nil"/>
              <w:tr2bl w:val="nil"/>
            </w:tcBorders>
            <w:shd w:val="clear" w:color="auto" w:fill="auto"/>
            <w:vAlign w:val="center"/>
          </w:tcPr>
          <w:p w14:paraId="45ABB028">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效益</w:t>
            </w:r>
          </w:p>
        </w:tc>
        <w:tc>
          <w:tcPr>
            <w:tcW w:w="716" w:type="pct"/>
            <w:tcBorders>
              <w:tl2br w:val="nil"/>
              <w:tr2bl w:val="nil"/>
            </w:tcBorders>
            <w:shd w:val="clear" w:color="auto" w:fill="auto"/>
            <w:vAlign w:val="center"/>
          </w:tcPr>
          <w:p w14:paraId="1F796154">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合计</w:t>
            </w:r>
          </w:p>
        </w:tc>
      </w:tr>
      <w:tr w14:paraId="4F13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1" w:type="pct"/>
            <w:vMerge w:val="continue"/>
            <w:tcBorders>
              <w:tl2br w:val="nil"/>
              <w:tr2bl w:val="nil"/>
            </w:tcBorders>
            <w:vAlign w:val="center"/>
          </w:tcPr>
          <w:p w14:paraId="5CDB695F">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85" w:type="pct"/>
            <w:tcBorders>
              <w:tl2br w:val="nil"/>
              <w:tr2bl w:val="nil"/>
            </w:tcBorders>
            <w:vAlign w:val="center"/>
          </w:tcPr>
          <w:p w14:paraId="3B8BEA5A">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分值</w:t>
            </w:r>
          </w:p>
        </w:tc>
        <w:tc>
          <w:tcPr>
            <w:tcW w:w="712" w:type="pct"/>
            <w:tcBorders>
              <w:tl2br w:val="nil"/>
              <w:tr2bl w:val="nil"/>
            </w:tcBorders>
            <w:shd w:val="clear" w:color="auto" w:fill="auto"/>
            <w:vAlign w:val="center"/>
          </w:tcPr>
          <w:p w14:paraId="73E43E0E">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15</w:t>
            </w:r>
          </w:p>
        </w:tc>
        <w:tc>
          <w:tcPr>
            <w:tcW w:w="716" w:type="pct"/>
            <w:tcBorders>
              <w:tl2br w:val="nil"/>
              <w:tr2bl w:val="nil"/>
            </w:tcBorders>
            <w:shd w:val="clear" w:color="auto" w:fill="auto"/>
            <w:vAlign w:val="center"/>
          </w:tcPr>
          <w:p w14:paraId="626F2B51">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18</w:t>
            </w:r>
          </w:p>
        </w:tc>
        <w:tc>
          <w:tcPr>
            <w:tcW w:w="775" w:type="pct"/>
            <w:tcBorders>
              <w:tl2br w:val="nil"/>
              <w:tr2bl w:val="nil"/>
            </w:tcBorders>
            <w:shd w:val="clear" w:color="auto" w:fill="auto"/>
            <w:vAlign w:val="center"/>
          </w:tcPr>
          <w:p w14:paraId="63806DA9">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33</w:t>
            </w:r>
          </w:p>
        </w:tc>
        <w:tc>
          <w:tcPr>
            <w:tcW w:w="651" w:type="pct"/>
            <w:tcBorders>
              <w:tl2br w:val="nil"/>
              <w:tr2bl w:val="nil"/>
            </w:tcBorders>
            <w:shd w:val="clear" w:color="auto" w:fill="auto"/>
            <w:vAlign w:val="center"/>
          </w:tcPr>
          <w:p w14:paraId="0AAED50F">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34</w:t>
            </w:r>
          </w:p>
        </w:tc>
        <w:tc>
          <w:tcPr>
            <w:tcW w:w="716" w:type="pct"/>
            <w:tcBorders>
              <w:tl2br w:val="nil"/>
              <w:tr2bl w:val="nil"/>
            </w:tcBorders>
            <w:shd w:val="clear" w:color="auto" w:fill="auto"/>
            <w:vAlign w:val="center"/>
          </w:tcPr>
          <w:p w14:paraId="536A4A32">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100</w:t>
            </w:r>
          </w:p>
        </w:tc>
      </w:tr>
      <w:tr w14:paraId="0B96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41" w:type="pct"/>
            <w:vMerge w:val="continue"/>
            <w:tcBorders>
              <w:tl2br w:val="nil"/>
              <w:tr2bl w:val="nil"/>
            </w:tcBorders>
            <w:vAlign w:val="center"/>
          </w:tcPr>
          <w:p w14:paraId="369C46A8">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85" w:type="pct"/>
            <w:tcBorders>
              <w:tl2br w:val="nil"/>
              <w:tr2bl w:val="nil"/>
            </w:tcBorders>
            <w:vAlign w:val="center"/>
          </w:tcPr>
          <w:p w14:paraId="75846470">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得分</w:t>
            </w:r>
          </w:p>
        </w:tc>
        <w:tc>
          <w:tcPr>
            <w:tcW w:w="712" w:type="pct"/>
            <w:tcBorders>
              <w:tl2br w:val="nil"/>
              <w:tr2bl w:val="nil"/>
            </w:tcBorders>
            <w:shd w:val="clear" w:color="auto" w:fill="auto"/>
            <w:vAlign w:val="center"/>
          </w:tcPr>
          <w:p w14:paraId="0608FE56">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12.5</w:t>
            </w:r>
          </w:p>
        </w:tc>
        <w:tc>
          <w:tcPr>
            <w:tcW w:w="716" w:type="pct"/>
            <w:tcBorders>
              <w:tl2br w:val="nil"/>
              <w:tr2bl w:val="nil"/>
            </w:tcBorders>
            <w:shd w:val="clear" w:color="auto" w:fill="auto"/>
            <w:vAlign w:val="center"/>
          </w:tcPr>
          <w:p w14:paraId="51FC072A">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17.95</w:t>
            </w:r>
          </w:p>
        </w:tc>
        <w:tc>
          <w:tcPr>
            <w:tcW w:w="775" w:type="pct"/>
            <w:tcBorders>
              <w:tl2br w:val="nil"/>
              <w:tr2bl w:val="nil"/>
            </w:tcBorders>
            <w:shd w:val="clear" w:color="auto" w:fill="auto"/>
            <w:vAlign w:val="center"/>
          </w:tcPr>
          <w:p w14:paraId="0D99BED9">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33</w:t>
            </w:r>
          </w:p>
        </w:tc>
        <w:tc>
          <w:tcPr>
            <w:tcW w:w="651" w:type="pct"/>
            <w:tcBorders>
              <w:tl2br w:val="nil"/>
              <w:tr2bl w:val="nil"/>
            </w:tcBorders>
            <w:shd w:val="clear" w:color="auto" w:fill="auto"/>
            <w:vAlign w:val="center"/>
          </w:tcPr>
          <w:p w14:paraId="7C1F9CA8">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32.3</w:t>
            </w:r>
          </w:p>
        </w:tc>
        <w:tc>
          <w:tcPr>
            <w:tcW w:w="716" w:type="pct"/>
            <w:tcBorders>
              <w:tl2br w:val="nil"/>
              <w:tr2bl w:val="nil"/>
            </w:tcBorders>
            <w:shd w:val="clear" w:color="auto" w:fill="auto"/>
            <w:vAlign w:val="center"/>
          </w:tcPr>
          <w:p w14:paraId="346E35B2">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95.75</w:t>
            </w:r>
          </w:p>
        </w:tc>
      </w:tr>
      <w:tr w14:paraId="574C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1" w:type="pct"/>
            <w:vMerge w:val="continue"/>
            <w:tcBorders>
              <w:tl2br w:val="nil"/>
              <w:tr2bl w:val="nil"/>
            </w:tcBorders>
            <w:vAlign w:val="center"/>
          </w:tcPr>
          <w:p w14:paraId="21A6EA2F">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85" w:type="pct"/>
            <w:tcBorders>
              <w:tl2br w:val="nil"/>
              <w:tr2bl w:val="nil"/>
            </w:tcBorders>
            <w:vAlign w:val="center"/>
          </w:tcPr>
          <w:p w14:paraId="3955FD9A">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得分率</w:t>
            </w:r>
          </w:p>
        </w:tc>
        <w:tc>
          <w:tcPr>
            <w:tcW w:w="712" w:type="pct"/>
            <w:tcBorders>
              <w:tl2br w:val="nil"/>
              <w:tr2bl w:val="nil"/>
            </w:tcBorders>
            <w:shd w:val="clear" w:color="auto" w:fill="auto"/>
            <w:vAlign w:val="center"/>
          </w:tcPr>
          <w:p w14:paraId="16FE6DB6">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8</w:t>
            </w:r>
            <w:r>
              <w:rPr>
                <w:rFonts w:hint="eastAsia"/>
                <w:b w:val="0"/>
                <w:bCs/>
                <w:highlight w:val="none"/>
                <w:lang w:val="en-US" w:eastAsia="zh-CN"/>
              </w:rPr>
              <w:t>3.33</w:t>
            </w:r>
            <w:r>
              <w:rPr>
                <w:rFonts w:hint="default"/>
                <w:b w:val="0"/>
                <w:bCs/>
                <w:highlight w:val="none"/>
                <w:lang w:val="en-US" w:eastAsia="zh-CN"/>
              </w:rPr>
              <w:t>%</w:t>
            </w:r>
          </w:p>
        </w:tc>
        <w:tc>
          <w:tcPr>
            <w:tcW w:w="716" w:type="pct"/>
            <w:tcBorders>
              <w:tl2br w:val="nil"/>
              <w:tr2bl w:val="nil"/>
            </w:tcBorders>
            <w:shd w:val="clear" w:color="auto" w:fill="auto"/>
            <w:vAlign w:val="center"/>
          </w:tcPr>
          <w:p w14:paraId="2C6A50E6">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99.72</w:t>
            </w:r>
            <w:r>
              <w:rPr>
                <w:rFonts w:hint="default"/>
                <w:b w:val="0"/>
                <w:bCs/>
                <w:highlight w:val="none"/>
                <w:lang w:val="en-US" w:eastAsia="zh-CN"/>
              </w:rPr>
              <w:t>%</w:t>
            </w:r>
          </w:p>
        </w:tc>
        <w:tc>
          <w:tcPr>
            <w:tcW w:w="775" w:type="pct"/>
            <w:tcBorders>
              <w:tl2br w:val="nil"/>
              <w:tr2bl w:val="nil"/>
            </w:tcBorders>
            <w:shd w:val="clear" w:color="auto" w:fill="auto"/>
            <w:vAlign w:val="center"/>
          </w:tcPr>
          <w:p w14:paraId="100F4ACA">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100</w:t>
            </w:r>
            <w:r>
              <w:rPr>
                <w:rFonts w:hint="default"/>
                <w:b w:val="0"/>
                <w:bCs/>
                <w:highlight w:val="none"/>
                <w:lang w:val="en-US" w:eastAsia="zh-CN"/>
              </w:rPr>
              <w:t>%</w:t>
            </w:r>
          </w:p>
        </w:tc>
        <w:tc>
          <w:tcPr>
            <w:tcW w:w="651" w:type="pct"/>
            <w:tcBorders>
              <w:tl2br w:val="nil"/>
              <w:tr2bl w:val="nil"/>
            </w:tcBorders>
            <w:shd w:val="clear" w:color="auto" w:fill="auto"/>
            <w:vAlign w:val="center"/>
          </w:tcPr>
          <w:p w14:paraId="5E2BEAE9">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95</w:t>
            </w:r>
            <w:r>
              <w:rPr>
                <w:rFonts w:hint="default"/>
                <w:b w:val="0"/>
                <w:bCs/>
                <w:highlight w:val="none"/>
                <w:lang w:val="en-US" w:eastAsia="zh-CN"/>
              </w:rPr>
              <w:t>%</w:t>
            </w:r>
          </w:p>
        </w:tc>
        <w:tc>
          <w:tcPr>
            <w:tcW w:w="716" w:type="pct"/>
            <w:tcBorders>
              <w:tl2br w:val="nil"/>
              <w:tr2bl w:val="nil"/>
            </w:tcBorders>
            <w:shd w:val="clear" w:color="auto" w:fill="auto"/>
            <w:vAlign w:val="center"/>
          </w:tcPr>
          <w:p w14:paraId="282B2BA7">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95.75</w:t>
            </w:r>
            <w:r>
              <w:rPr>
                <w:rFonts w:hint="default"/>
                <w:b w:val="0"/>
                <w:bCs/>
                <w:highlight w:val="none"/>
                <w:lang w:val="en-US" w:eastAsia="zh-CN"/>
              </w:rPr>
              <w:t>%</w:t>
            </w:r>
          </w:p>
        </w:tc>
      </w:tr>
    </w:tbl>
    <w:p w14:paraId="3894FB40">
      <w:pPr>
        <w:pStyle w:val="3"/>
        <w:keepNext w:val="0"/>
        <w:keepLines w:val="0"/>
        <w:pageBreakBefore w:val="0"/>
        <w:widowControl w:val="0"/>
        <w:shd w:val="clear"/>
        <w:kinsoku/>
        <w:wordWrap/>
        <w:overflowPunct/>
        <w:topLinePunct w:val="0"/>
        <w:autoSpaceDE/>
        <w:autoSpaceDN/>
        <w:bidi w:val="0"/>
        <w:adjustRightInd w:val="0"/>
        <w:snapToGrid w:val="0"/>
        <w:spacing w:before="100" w:beforeAutospacing="1"/>
        <w:textAlignment w:val="auto"/>
        <w:rPr>
          <w:rFonts w:hint="eastAsia"/>
          <w:highlight w:val="none"/>
          <w:lang w:val="en-US" w:eastAsia="zh-CN"/>
        </w:rPr>
      </w:pPr>
      <w:bookmarkStart w:id="121" w:name="_Toc28503"/>
      <w:r>
        <w:rPr>
          <w:rFonts w:hint="eastAsia"/>
          <w:highlight w:val="none"/>
          <w:lang w:val="en-US" w:eastAsia="zh-CN"/>
        </w:rPr>
        <w:t>四、</w:t>
      </w:r>
      <w:bookmarkStart w:id="122" w:name="_Toc4786"/>
      <w:r>
        <w:rPr>
          <w:rFonts w:hint="eastAsia"/>
          <w:highlight w:val="none"/>
          <w:lang w:val="en-US" w:eastAsia="zh-CN"/>
        </w:rPr>
        <w:t>绩效评价指标分析</w:t>
      </w:r>
      <w:bookmarkEnd w:id="121"/>
      <w:bookmarkEnd w:id="122"/>
    </w:p>
    <w:p w14:paraId="230EE92E">
      <w:pPr>
        <w:pStyle w:val="4"/>
        <w:shd w:val="clear"/>
        <w:bidi w:val="0"/>
        <w:rPr>
          <w:rFonts w:hint="eastAsia" w:ascii="仿宋_GB2312" w:hAnsi="仿宋_GB2312" w:eastAsia="仿宋_GB2312" w:cs="仿宋_GB2312"/>
          <w:highlight w:val="none"/>
          <w:lang w:val="en-US" w:eastAsia="zh-CN"/>
        </w:rPr>
      </w:pPr>
      <w:bookmarkStart w:id="123" w:name="_Toc28802"/>
      <w:bookmarkStart w:id="124" w:name="_Toc26000"/>
      <w:bookmarkStart w:id="125" w:name="_Toc25229"/>
      <w:r>
        <w:rPr>
          <w:rFonts w:hint="default"/>
          <w:highlight w:val="none"/>
          <w:lang w:val="en-US" w:eastAsia="zh-CN"/>
        </w:rPr>
        <w:t>（一）项目决策情况</w:t>
      </w:r>
      <w:bookmarkEnd w:id="123"/>
      <w:bookmarkEnd w:id="124"/>
      <w:bookmarkEnd w:id="125"/>
    </w:p>
    <w:p w14:paraId="24F139B2">
      <w:pPr>
        <w:pStyle w:val="33"/>
        <w:shd w:val="clear"/>
        <w:bidi w:val="0"/>
        <w:rPr>
          <w:rFonts w:hint="eastAsia"/>
          <w:highlight w:val="none"/>
          <w:lang w:val="en-US" w:eastAsia="zh-CN"/>
        </w:rPr>
      </w:pPr>
      <w:r>
        <w:rPr>
          <w:rFonts w:hint="eastAsia"/>
          <w:highlight w:val="none"/>
          <w:lang w:val="en-US" w:eastAsia="zh-CN"/>
        </w:rPr>
        <w:t>表2：决策类指标得分情况表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28"/>
        <w:gridCol w:w="1268"/>
        <w:gridCol w:w="2127"/>
        <w:gridCol w:w="1227"/>
        <w:gridCol w:w="928"/>
        <w:gridCol w:w="2166"/>
      </w:tblGrid>
      <w:tr w14:paraId="5DBA5D3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7" w:hRule="atLeast"/>
          <w:tblHeader/>
          <w:jc w:val="center"/>
        </w:trPr>
        <w:tc>
          <w:tcPr>
            <w:tcW w:w="2584" w:type="pct"/>
            <w:gridSpan w:val="3"/>
            <w:tcBorders>
              <w:tl2br w:val="nil"/>
              <w:tr2bl w:val="nil"/>
            </w:tcBorders>
            <w:shd w:val="clear" w:color="auto" w:fill="auto"/>
            <w:noWrap/>
            <w:vAlign w:val="center"/>
          </w:tcPr>
          <w:p w14:paraId="740E1911">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评价指标</w:t>
            </w:r>
          </w:p>
        </w:tc>
        <w:tc>
          <w:tcPr>
            <w:tcW w:w="2415" w:type="pct"/>
            <w:gridSpan w:val="3"/>
            <w:tcBorders>
              <w:tl2br w:val="nil"/>
              <w:tr2bl w:val="nil"/>
            </w:tcBorders>
            <w:shd w:val="clear" w:color="auto" w:fill="auto"/>
            <w:noWrap/>
            <w:vAlign w:val="center"/>
          </w:tcPr>
          <w:p w14:paraId="5D2D9CA5">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评价分数</w:t>
            </w:r>
          </w:p>
        </w:tc>
      </w:tr>
      <w:tr w14:paraId="56F05A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686" w:type="pct"/>
            <w:tcBorders>
              <w:tl2br w:val="nil"/>
              <w:tr2bl w:val="nil"/>
            </w:tcBorders>
            <w:shd w:val="clear" w:color="auto" w:fill="auto"/>
            <w:noWrap/>
            <w:vAlign w:val="center"/>
          </w:tcPr>
          <w:p w14:paraId="4A469BB5">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一级指标</w:t>
            </w:r>
          </w:p>
        </w:tc>
        <w:tc>
          <w:tcPr>
            <w:tcW w:w="708" w:type="pct"/>
            <w:tcBorders>
              <w:tl2br w:val="nil"/>
              <w:tr2bl w:val="nil"/>
            </w:tcBorders>
            <w:shd w:val="clear" w:color="auto" w:fill="auto"/>
            <w:noWrap/>
            <w:vAlign w:val="center"/>
          </w:tcPr>
          <w:p w14:paraId="3801D2FD">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二级指标</w:t>
            </w:r>
          </w:p>
        </w:tc>
        <w:tc>
          <w:tcPr>
            <w:tcW w:w="1189" w:type="pct"/>
            <w:tcBorders>
              <w:tl2br w:val="nil"/>
              <w:tr2bl w:val="nil"/>
            </w:tcBorders>
            <w:shd w:val="clear" w:color="auto" w:fill="auto"/>
            <w:noWrap/>
            <w:vAlign w:val="center"/>
          </w:tcPr>
          <w:p w14:paraId="36158511">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三级指标</w:t>
            </w:r>
          </w:p>
        </w:tc>
        <w:tc>
          <w:tcPr>
            <w:tcW w:w="685" w:type="pct"/>
            <w:tcBorders>
              <w:tl2br w:val="nil"/>
              <w:tr2bl w:val="nil"/>
            </w:tcBorders>
            <w:shd w:val="clear" w:color="auto" w:fill="auto"/>
            <w:noWrap/>
            <w:vAlign w:val="center"/>
          </w:tcPr>
          <w:p w14:paraId="6AB99690">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评分标准</w:t>
            </w:r>
          </w:p>
        </w:tc>
        <w:tc>
          <w:tcPr>
            <w:tcW w:w="518" w:type="pct"/>
            <w:tcBorders>
              <w:right w:val="single" w:color="auto" w:sz="4" w:space="0"/>
              <w:tl2br w:val="nil"/>
              <w:tr2bl w:val="nil"/>
            </w:tcBorders>
            <w:shd w:val="clear" w:color="auto" w:fill="auto"/>
            <w:noWrap/>
            <w:vAlign w:val="center"/>
          </w:tcPr>
          <w:p w14:paraId="0ED75E6D">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得分</w:t>
            </w:r>
          </w:p>
        </w:tc>
        <w:tc>
          <w:tcPr>
            <w:tcW w:w="1210" w:type="pct"/>
            <w:tcBorders>
              <w:left w:val="single" w:color="auto" w:sz="4" w:space="0"/>
              <w:tl2br w:val="nil"/>
              <w:tr2bl w:val="nil"/>
            </w:tcBorders>
            <w:shd w:val="clear" w:color="auto" w:fill="auto"/>
            <w:noWrap/>
            <w:vAlign w:val="center"/>
          </w:tcPr>
          <w:p w14:paraId="12F941CD">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扣分原因</w:t>
            </w:r>
          </w:p>
        </w:tc>
      </w:tr>
      <w:tr w14:paraId="46BDF62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686" w:type="pct"/>
            <w:vMerge w:val="restart"/>
            <w:tcBorders>
              <w:tl2br w:val="nil"/>
              <w:tr2bl w:val="nil"/>
            </w:tcBorders>
            <w:shd w:val="clear" w:color="auto" w:fill="auto"/>
            <w:noWrap/>
            <w:vAlign w:val="center"/>
          </w:tcPr>
          <w:p w14:paraId="781930C7">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决策</w:t>
            </w:r>
          </w:p>
        </w:tc>
        <w:tc>
          <w:tcPr>
            <w:tcW w:w="708" w:type="pct"/>
            <w:vMerge w:val="restart"/>
            <w:tcBorders>
              <w:tl2br w:val="nil"/>
              <w:tr2bl w:val="nil"/>
            </w:tcBorders>
            <w:shd w:val="clear" w:color="auto" w:fill="auto"/>
            <w:noWrap/>
            <w:vAlign w:val="center"/>
          </w:tcPr>
          <w:p w14:paraId="4D75EA24">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项目立项</w:t>
            </w:r>
          </w:p>
        </w:tc>
        <w:tc>
          <w:tcPr>
            <w:tcW w:w="1189" w:type="pct"/>
            <w:tcBorders>
              <w:tl2br w:val="nil"/>
              <w:tr2bl w:val="nil"/>
            </w:tcBorders>
            <w:shd w:val="clear" w:color="auto" w:fill="auto"/>
            <w:noWrap/>
            <w:vAlign w:val="center"/>
          </w:tcPr>
          <w:p w14:paraId="720FCA06">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立项依据充分性</w:t>
            </w:r>
          </w:p>
        </w:tc>
        <w:tc>
          <w:tcPr>
            <w:tcW w:w="685" w:type="pct"/>
            <w:tcBorders>
              <w:tl2br w:val="nil"/>
              <w:tr2bl w:val="nil"/>
            </w:tcBorders>
            <w:shd w:val="clear" w:color="auto" w:fill="auto"/>
            <w:noWrap/>
            <w:vAlign w:val="center"/>
          </w:tcPr>
          <w:p w14:paraId="17E3ED30">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2</w:t>
            </w:r>
          </w:p>
        </w:tc>
        <w:tc>
          <w:tcPr>
            <w:tcW w:w="518" w:type="pct"/>
            <w:tcBorders>
              <w:right w:val="single" w:color="auto" w:sz="4" w:space="0"/>
              <w:tl2br w:val="nil"/>
              <w:tr2bl w:val="nil"/>
            </w:tcBorders>
            <w:shd w:val="clear" w:color="auto" w:fill="auto"/>
            <w:noWrap/>
            <w:vAlign w:val="center"/>
          </w:tcPr>
          <w:p w14:paraId="53F064CD">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2</w:t>
            </w:r>
          </w:p>
        </w:tc>
        <w:tc>
          <w:tcPr>
            <w:tcW w:w="1210" w:type="pct"/>
            <w:tcBorders>
              <w:left w:val="single" w:color="auto" w:sz="4" w:space="0"/>
              <w:tl2br w:val="nil"/>
              <w:tr2bl w:val="nil"/>
            </w:tcBorders>
            <w:shd w:val="clear" w:color="auto" w:fill="auto"/>
            <w:noWrap/>
            <w:vAlign w:val="center"/>
          </w:tcPr>
          <w:p w14:paraId="510DE25B">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14:paraId="38495FD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686" w:type="pct"/>
            <w:vMerge w:val="continue"/>
            <w:tcBorders>
              <w:tl2br w:val="nil"/>
              <w:tr2bl w:val="nil"/>
            </w:tcBorders>
            <w:shd w:val="clear" w:color="auto" w:fill="auto"/>
            <w:noWrap/>
            <w:vAlign w:val="center"/>
          </w:tcPr>
          <w:p w14:paraId="3A9ABBFD">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continue"/>
            <w:tcBorders>
              <w:tl2br w:val="nil"/>
              <w:tr2bl w:val="nil"/>
            </w:tcBorders>
            <w:shd w:val="clear" w:color="auto" w:fill="auto"/>
            <w:noWrap/>
            <w:vAlign w:val="center"/>
          </w:tcPr>
          <w:p w14:paraId="67FB58B2">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1189" w:type="pct"/>
            <w:tcBorders>
              <w:tl2br w:val="nil"/>
              <w:tr2bl w:val="nil"/>
            </w:tcBorders>
            <w:shd w:val="clear" w:color="auto" w:fill="auto"/>
            <w:noWrap/>
            <w:vAlign w:val="center"/>
          </w:tcPr>
          <w:p w14:paraId="2A12867F">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立项程序规范性</w:t>
            </w:r>
          </w:p>
        </w:tc>
        <w:tc>
          <w:tcPr>
            <w:tcW w:w="685" w:type="pct"/>
            <w:tcBorders>
              <w:tl2br w:val="nil"/>
              <w:tr2bl w:val="nil"/>
            </w:tcBorders>
            <w:shd w:val="clear" w:color="auto" w:fill="auto"/>
            <w:noWrap/>
            <w:vAlign w:val="center"/>
          </w:tcPr>
          <w:p w14:paraId="4F2A10D4">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3</w:t>
            </w:r>
          </w:p>
        </w:tc>
        <w:tc>
          <w:tcPr>
            <w:tcW w:w="518" w:type="pct"/>
            <w:tcBorders>
              <w:right w:val="single" w:color="auto" w:sz="4" w:space="0"/>
              <w:tl2br w:val="nil"/>
              <w:tr2bl w:val="nil"/>
            </w:tcBorders>
            <w:shd w:val="clear" w:color="auto" w:fill="auto"/>
            <w:noWrap/>
            <w:vAlign w:val="center"/>
          </w:tcPr>
          <w:p w14:paraId="0D6D6536">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default"/>
                <w:b w:val="0"/>
                <w:bCs/>
                <w:highlight w:val="none"/>
                <w:lang w:val="en-US" w:eastAsia="zh-CN"/>
              </w:rPr>
              <w:t>3</w:t>
            </w:r>
          </w:p>
        </w:tc>
        <w:tc>
          <w:tcPr>
            <w:tcW w:w="1210" w:type="pct"/>
            <w:tcBorders>
              <w:left w:val="single" w:color="auto" w:sz="4" w:space="0"/>
              <w:tl2br w:val="nil"/>
              <w:tr2bl w:val="nil"/>
            </w:tcBorders>
            <w:shd w:val="clear" w:color="auto" w:fill="auto"/>
            <w:noWrap/>
            <w:vAlign w:val="center"/>
          </w:tcPr>
          <w:p w14:paraId="777DE406">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14:paraId="518756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2" w:hRule="atLeast"/>
          <w:jc w:val="center"/>
        </w:trPr>
        <w:tc>
          <w:tcPr>
            <w:tcW w:w="686" w:type="pct"/>
            <w:vMerge w:val="continue"/>
            <w:tcBorders>
              <w:tl2br w:val="nil"/>
              <w:tr2bl w:val="nil"/>
            </w:tcBorders>
            <w:shd w:val="clear" w:color="auto" w:fill="auto"/>
            <w:noWrap/>
            <w:vAlign w:val="center"/>
          </w:tcPr>
          <w:p w14:paraId="279BD4CF">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restart"/>
            <w:tcBorders>
              <w:tl2br w:val="nil"/>
              <w:tr2bl w:val="nil"/>
            </w:tcBorders>
            <w:shd w:val="clear" w:color="auto" w:fill="auto"/>
            <w:noWrap/>
            <w:vAlign w:val="center"/>
          </w:tcPr>
          <w:p w14:paraId="785DC732">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绩效目标</w:t>
            </w:r>
          </w:p>
        </w:tc>
        <w:tc>
          <w:tcPr>
            <w:tcW w:w="1189" w:type="pct"/>
            <w:tcBorders>
              <w:tl2br w:val="nil"/>
              <w:tr2bl w:val="nil"/>
            </w:tcBorders>
            <w:shd w:val="clear" w:color="auto" w:fill="auto"/>
            <w:noWrap/>
            <w:vAlign w:val="center"/>
          </w:tcPr>
          <w:p w14:paraId="70E85C41">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绩效目标合理性</w:t>
            </w:r>
          </w:p>
        </w:tc>
        <w:tc>
          <w:tcPr>
            <w:tcW w:w="685" w:type="pct"/>
            <w:tcBorders>
              <w:tl2br w:val="nil"/>
              <w:tr2bl w:val="nil"/>
            </w:tcBorders>
            <w:shd w:val="clear" w:color="auto" w:fill="auto"/>
            <w:noWrap/>
            <w:vAlign w:val="center"/>
          </w:tcPr>
          <w:p w14:paraId="3F4F587F">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2</w:t>
            </w:r>
          </w:p>
        </w:tc>
        <w:tc>
          <w:tcPr>
            <w:tcW w:w="518" w:type="pct"/>
            <w:tcBorders>
              <w:right w:val="single" w:color="auto" w:sz="4" w:space="0"/>
              <w:tl2br w:val="nil"/>
              <w:tr2bl w:val="nil"/>
            </w:tcBorders>
            <w:shd w:val="clear" w:color="auto" w:fill="auto"/>
            <w:noWrap/>
            <w:vAlign w:val="center"/>
          </w:tcPr>
          <w:p w14:paraId="0AC72A6A">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2</w:t>
            </w:r>
          </w:p>
        </w:tc>
        <w:tc>
          <w:tcPr>
            <w:tcW w:w="1210" w:type="pct"/>
            <w:tcBorders>
              <w:left w:val="single" w:color="auto" w:sz="4" w:space="0"/>
              <w:tl2br w:val="nil"/>
              <w:tr2bl w:val="nil"/>
            </w:tcBorders>
            <w:shd w:val="clear" w:color="auto" w:fill="auto"/>
            <w:noWrap/>
            <w:vAlign w:val="center"/>
          </w:tcPr>
          <w:p w14:paraId="7D5E580B">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14:paraId="6E064C8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86" w:type="pct"/>
            <w:vMerge w:val="continue"/>
            <w:tcBorders>
              <w:tl2br w:val="nil"/>
              <w:tr2bl w:val="nil"/>
            </w:tcBorders>
            <w:shd w:val="clear" w:color="auto" w:fill="auto"/>
            <w:noWrap/>
            <w:vAlign w:val="center"/>
          </w:tcPr>
          <w:p w14:paraId="254EEFB2">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continue"/>
            <w:tcBorders>
              <w:tl2br w:val="nil"/>
              <w:tr2bl w:val="nil"/>
            </w:tcBorders>
            <w:shd w:val="clear" w:color="auto" w:fill="auto"/>
            <w:noWrap/>
            <w:vAlign w:val="center"/>
          </w:tcPr>
          <w:p w14:paraId="1E0BDAC4">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1189" w:type="pct"/>
            <w:tcBorders>
              <w:tl2br w:val="nil"/>
              <w:tr2bl w:val="nil"/>
            </w:tcBorders>
            <w:shd w:val="clear" w:color="auto" w:fill="auto"/>
            <w:noWrap/>
            <w:vAlign w:val="center"/>
          </w:tcPr>
          <w:p w14:paraId="62BE49FC">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绩效指标明确性</w:t>
            </w:r>
          </w:p>
        </w:tc>
        <w:tc>
          <w:tcPr>
            <w:tcW w:w="685" w:type="pct"/>
            <w:tcBorders>
              <w:tl2br w:val="nil"/>
              <w:tr2bl w:val="nil"/>
            </w:tcBorders>
            <w:shd w:val="clear" w:color="auto" w:fill="auto"/>
            <w:noWrap/>
            <w:vAlign w:val="center"/>
          </w:tcPr>
          <w:p w14:paraId="525CED61">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3</w:t>
            </w:r>
          </w:p>
        </w:tc>
        <w:tc>
          <w:tcPr>
            <w:tcW w:w="518" w:type="pct"/>
            <w:tcBorders>
              <w:right w:val="single" w:color="auto" w:sz="4" w:space="0"/>
              <w:tl2br w:val="nil"/>
              <w:tr2bl w:val="nil"/>
            </w:tcBorders>
            <w:shd w:val="clear" w:color="auto" w:fill="auto"/>
            <w:noWrap/>
            <w:vAlign w:val="center"/>
          </w:tcPr>
          <w:p w14:paraId="430D4D06">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1</w:t>
            </w:r>
          </w:p>
        </w:tc>
        <w:tc>
          <w:tcPr>
            <w:tcW w:w="1210" w:type="pct"/>
            <w:tcBorders>
              <w:left w:val="single" w:color="auto" w:sz="4" w:space="0"/>
              <w:tl2br w:val="nil"/>
              <w:tr2bl w:val="nil"/>
            </w:tcBorders>
            <w:shd w:val="clear" w:color="auto" w:fill="auto"/>
            <w:noWrap/>
            <w:vAlign w:val="center"/>
          </w:tcPr>
          <w:p w14:paraId="103A14C5">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绩效指标存在表述不规范</w:t>
            </w:r>
            <w:r>
              <w:rPr>
                <w:rFonts w:hint="eastAsia"/>
                <w:b w:val="0"/>
                <w:bCs/>
                <w:highlight w:val="none"/>
                <w:lang w:val="en-US" w:eastAsia="zh-CN"/>
              </w:rPr>
              <w:t>、</w:t>
            </w:r>
            <w:r>
              <w:rPr>
                <w:rFonts w:hint="default"/>
                <w:b w:val="0"/>
                <w:bCs/>
                <w:highlight w:val="none"/>
                <w:lang w:val="en-US" w:eastAsia="zh-CN"/>
              </w:rPr>
              <w:t>时效指标时间设置不合理</w:t>
            </w:r>
            <w:r>
              <w:rPr>
                <w:rFonts w:hint="eastAsia"/>
                <w:b w:val="0"/>
                <w:bCs/>
                <w:highlight w:val="none"/>
                <w:lang w:val="en-US" w:eastAsia="zh-CN"/>
              </w:rPr>
              <w:t>、</w:t>
            </w:r>
            <w:r>
              <w:rPr>
                <w:rFonts w:hint="default"/>
                <w:b w:val="0"/>
                <w:bCs/>
                <w:highlight w:val="none"/>
                <w:lang w:val="en-US" w:eastAsia="zh-CN"/>
              </w:rPr>
              <w:t>部分定性指标缺乏衡量标准</w:t>
            </w:r>
            <w:r>
              <w:rPr>
                <w:rFonts w:hint="eastAsia"/>
                <w:b w:val="0"/>
                <w:bCs/>
                <w:highlight w:val="none"/>
                <w:lang w:val="en-US" w:eastAsia="zh-CN"/>
              </w:rPr>
              <w:t>等问题</w:t>
            </w:r>
          </w:p>
        </w:tc>
      </w:tr>
      <w:tr w14:paraId="5D549F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686" w:type="pct"/>
            <w:vMerge w:val="continue"/>
            <w:tcBorders>
              <w:tl2br w:val="nil"/>
              <w:tr2bl w:val="nil"/>
            </w:tcBorders>
            <w:shd w:val="clear" w:color="auto" w:fill="auto"/>
            <w:noWrap/>
            <w:vAlign w:val="center"/>
          </w:tcPr>
          <w:p w14:paraId="7B72150B">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restart"/>
            <w:tcBorders>
              <w:tl2br w:val="nil"/>
              <w:tr2bl w:val="nil"/>
            </w:tcBorders>
            <w:shd w:val="clear" w:color="auto" w:fill="auto"/>
            <w:noWrap/>
            <w:vAlign w:val="center"/>
          </w:tcPr>
          <w:p w14:paraId="29140418">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资金投入</w:t>
            </w:r>
          </w:p>
        </w:tc>
        <w:tc>
          <w:tcPr>
            <w:tcW w:w="1189" w:type="pct"/>
            <w:tcBorders>
              <w:tl2br w:val="nil"/>
              <w:tr2bl w:val="nil"/>
            </w:tcBorders>
            <w:shd w:val="clear" w:color="auto" w:fill="auto"/>
            <w:noWrap/>
            <w:vAlign w:val="center"/>
          </w:tcPr>
          <w:p w14:paraId="06FDADFF">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预算编制科学性</w:t>
            </w:r>
          </w:p>
        </w:tc>
        <w:tc>
          <w:tcPr>
            <w:tcW w:w="685" w:type="pct"/>
            <w:tcBorders>
              <w:tl2br w:val="nil"/>
              <w:tr2bl w:val="nil"/>
            </w:tcBorders>
            <w:shd w:val="clear" w:color="auto" w:fill="auto"/>
            <w:noWrap/>
            <w:vAlign w:val="center"/>
          </w:tcPr>
          <w:p w14:paraId="063F29B4">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2</w:t>
            </w:r>
          </w:p>
        </w:tc>
        <w:tc>
          <w:tcPr>
            <w:tcW w:w="518" w:type="pct"/>
            <w:tcBorders>
              <w:right w:val="single" w:color="auto" w:sz="4" w:space="0"/>
              <w:tl2br w:val="nil"/>
              <w:tr2bl w:val="nil"/>
            </w:tcBorders>
            <w:shd w:val="clear" w:color="auto" w:fill="auto"/>
            <w:noWrap/>
            <w:vAlign w:val="center"/>
          </w:tcPr>
          <w:p w14:paraId="3C816028">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1.5</w:t>
            </w:r>
          </w:p>
        </w:tc>
        <w:tc>
          <w:tcPr>
            <w:tcW w:w="1210" w:type="pct"/>
            <w:tcBorders>
              <w:left w:val="single" w:color="auto" w:sz="4" w:space="0"/>
              <w:tl2br w:val="nil"/>
              <w:tr2bl w:val="nil"/>
            </w:tcBorders>
            <w:shd w:val="clear" w:color="auto" w:fill="auto"/>
            <w:noWrap/>
            <w:vAlign w:val="center"/>
          </w:tcPr>
          <w:p w14:paraId="0DEAE452">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预算编制不够科学，年中存在调整</w:t>
            </w:r>
          </w:p>
        </w:tc>
      </w:tr>
      <w:tr w14:paraId="72C71EC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686" w:type="pct"/>
            <w:vMerge w:val="continue"/>
            <w:tcBorders>
              <w:tl2br w:val="nil"/>
              <w:tr2bl w:val="nil"/>
            </w:tcBorders>
            <w:shd w:val="clear" w:color="auto" w:fill="auto"/>
            <w:noWrap/>
            <w:vAlign w:val="center"/>
          </w:tcPr>
          <w:p w14:paraId="374D0773">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continue"/>
            <w:tcBorders>
              <w:tl2br w:val="nil"/>
              <w:tr2bl w:val="nil"/>
            </w:tcBorders>
            <w:shd w:val="clear" w:color="auto" w:fill="auto"/>
            <w:noWrap/>
            <w:vAlign w:val="center"/>
          </w:tcPr>
          <w:p w14:paraId="0B8FD2F9">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1189" w:type="pct"/>
            <w:tcBorders>
              <w:tl2br w:val="nil"/>
              <w:tr2bl w:val="nil"/>
            </w:tcBorders>
            <w:shd w:val="clear" w:color="auto" w:fill="auto"/>
            <w:noWrap/>
            <w:vAlign w:val="center"/>
          </w:tcPr>
          <w:p w14:paraId="61CED5FE">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资金分配合理性</w:t>
            </w:r>
          </w:p>
        </w:tc>
        <w:tc>
          <w:tcPr>
            <w:tcW w:w="685" w:type="pct"/>
            <w:tcBorders>
              <w:tl2br w:val="nil"/>
              <w:tr2bl w:val="nil"/>
            </w:tcBorders>
            <w:shd w:val="clear" w:color="auto" w:fill="auto"/>
            <w:noWrap/>
            <w:vAlign w:val="center"/>
          </w:tcPr>
          <w:p w14:paraId="37044F71">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w:t>
            </w:r>
          </w:p>
        </w:tc>
        <w:tc>
          <w:tcPr>
            <w:tcW w:w="518" w:type="pct"/>
            <w:tcBorders>
              <w:right w:val="single" w:color="auto" w:sz="4" w:space="0"/>
              <w:tl2br w:val="nil"/>
              <w:tr2bl w:val="nil"/>
            </w:tcBorders>
            <w:shd w:val="clear" w:color="auto" w:fill="auto"/>
            <w:noWrap/>
            <w:vAlign w:val="center"/>
          </w:tcPr>
          <w:p w14:paraId="485A3E6F">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3</w:t>
            </w:r>
          </w:p>
        </w:tc>
        <w:tc>
          <w:tcPr>
            <w:tcW w:w="1210" w:type="pct"/>
            <w:tcBorders>
              <w:left w:val="single" w:color="auto" w:sz="4" w:space="0"/>
              <w:tl2br w:val="nil"/>
              <w:tr2bl w:val="nil"/>
            </w:tcBorders>
            <w:shd w:val="clear" w:color="auto" w:fill="auto"/>
            <w:noWrap/>
            <w:vAlign w:val="center"/>
          </w:tcPr>
          <w:p w14:paraId="75236BC8">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14:paraId="79DF3E6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584" w:type="pct"/>
            <w:gridSpan w:val="3"/>
            <w:tcBorders>
              <w:tl2br w:val="nil"/>
              <w:tr2bl w:val="nil"/>
            </w:tcBorders>
            <w:shd w:val="clear" w:color="auto" w:fill="auto"/>
            <w:noWrap/>
            <w:vAlign w:val="center"/>
          </w:tcPr>
          <w:p w14:paraId="2ABEBF26">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合计</w:t>
            </w:r>
          </w:p>
        </w:tc>
        <w:tc>
          <w:tcPr>
            <w:tcW w:w="685" w:type="pct"/>
            <w:tcBorders>
              <w:tl2br w:val="nil"/>
              <w:tr2bl w:val="nil"/>
            </w:tcBorders>
            <w:shd w:val="clear" w:color="auto" w:fill="auto"/>
            <w:noWrap/>
            <w:vAlign w:val="center"/>
          </w:tcPr>
          <w:p w14:paraId="25C536DD">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eastAsia"/>
                <w:highlight w:val="none"/>
                <w:lang w:val="en-US" w:eastAsia="zh-CN"/>
              </w:rPr>
              <w:t>15</w:t>
            </w:r>
          </w:p>
        </w:tc>
        <w:tc>
          <w:tcPr>
            <w:tcW w:w="518" w:type="pct"/>
            <w:tcBorders>
              <w:right w:val="single" w:color="auto" w:sz="4" w:space="0"/>
              <w:tl2br w:val="nil"/>
              <w:tr2bl w:val="nil"/>
            </w:tcBorders>
            <w:shd w:val="clear" w:color="auto" w:fill="auto"/>
            <w:noWrap/>
            <w:vAlign w:val="center"/>
          </w:tcPr>
          <w:p w14:paraId="592D2AEF">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eastAsia"/>
                <w:highlight w:val="none"/>
                <w:lang w:val="en-US" w:eastAsia="zh-CN"/>
              </w:rPr>
              <w:t>12.5</w:t>
            </w:r>
          </w:p>
        </w:tc>
        <w:tc>
          <w:tcPr>
            <w:tcW w:w="1210" w:type="pct"/>
            <w:tcBorders>
              <w:left w:val="single" w:color="auto" w:sz="4" w:space="0"/>
              <w:tl2br w:val="nil"/>
              <w:tr2bl w:val="nil"/>
            </w:tcBorders>
            <w:shd w:val="clear" w:color="auto" w:fill="auto"/>
            <w:noWrap/>
            <w:vAlign w:val="center"/>
          </w:tcPr>
          <w:p w14:paraId="00FE9C53">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p>
        </w:tc>
      </w:tr>
    </w:tbl>
    <w:p w14:paraId="483D4291">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default"/>
          <w:highlight w:val="none"/>
          <w:lang w:val="en-US" w:eastAsia="zh-CN"/>
        </w:rPr>
      </w:pPr>
      <w:r>
        <w:rPr>
          <w:rFonts w:hint="default"/>
          <w:highlight w:val="none"/>
          <w:lang w:val="en-US" w:eastAsia="zh-CN"/>
        </w:rPr>
        <w:t>1.项目立项</w:t>
      </w:r>
    </w:p>
    <w:p w14:paraId="188AA4E0">
      <w:pPr>
        <w:pStyle w:val="6"/>
        <w:shd w:val="clear"/>
        <w:bidi w:val="0"/>
        <w:rPr>
          <w:rFonts w:hint="default"/>
          <w:highlight w:val="none"/>
          <w:lang w:val="en-US" w:eastAsia="zh-CN"/>
        </w:rPr>
      </w:pPr>
      <w:r>
        <w:rPr>
          <w:rFonts w:hint="default"/>
          <w:highlight w:val="none"/>
          <w:lang w:val="en-US" w:eastAsia="zh-CN"/>
        </w:rPr>
        <w:t>（1）立项依据充分性</w:t>
      </w:r>
    </w:p>
    <w:p w14:paraId="5D3FB2A9">
      <w:pPr>
        <w:shd w:val="clear"/>
        <w:rPr>
          <w:rFonts w:hint="eastAsia" w:ascii="Times New Roman" w:hAnsi="Times New Roman" w:cs="Times New Roman"/>
          <w:b w:val="0"/>
          <w:bCs w:val="0"/>
          <w:highlight w:val="none"/>
          <w:lang w:val="en-US" w:eastAsia="zh-CN"/>
        </w:rPr>
      </w:pPr>
      <w:r>
        <w:rPr>
          <w:rFonts w:hint="eastAsia"/>
          <w:b/>
          <w:bCs/>
          <w:highlight w:val="none"/>
          <w:lang w:val="en-US" w:eastAsia="zh-CN"/>
        </w:rPr>
        <w:t>指标解释：</w:t>
      </w:r>
      <w:r>
        <w:rPr>
          <w:rFonts w:hint="eastAsia"/>
          <w:b w:val="0"/>
          <w:bCs w:val="0"/>
          <w:highlight w:val="none"/>
          <w:lang w:val="en-US" w:eastAsia="zh-CN"/>
        </w:rPr>
        <w:t>考察项目立项是否符合相关规定要求，是否与项目单</w:t>
      </w:r>
      <w:r>
        <w:rPr>
          <w:rFonts w:hint="eastAsia" w:ascii="Times New Roman" w:hAnsi="Times New Roman" w:cs="Times New Roman"/>
          <w:b w:val="0"/>
          <w:bCs w:val="0"/>
          <w:highlight w:val="none"/>
          <w:lang w:val="en-US" w:eastAsia="zh-CN"/>
        </w:rPr>
        <w:t>位职责相符，用以反映和考核项目立项依据情况。</w:t>
      </w:r>
    </w:p>
    <w:p w14:paraId="2160B766">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①项目立项符合国家法律法规、国民经济发展规划和相关政策，0.5分；</w:t>
      </w:r>
    </w:p>
    <w:p w14:paraId="71B5CE2C">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②项目立项符合行业发展规划和政策要求，0.5分；</w:t>
      </w:r>
    </w:p>
    <w:p w14:paraId="33EC5087">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③项目立项与部门职责范围相符，属于单位履职所需，0.5分；</w:t>
      </w:r>
    </w:p>
    <w:p w14:paraId="3A051059">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④属于公共财政支持范围，符合中央、地方事权支出责任划分原则，0.5分。</w:t>
      </w:r>
    </w:p>
    <w:p w14:paraId="5833ABE1">
      <w:pPr>
        <w:bidi w:val="0"/>
        <w:rPr>
          <w:rFonts w:hint="eastAsia"/>
          <w:b w:val="0"/>
          <w:bCs w:val="0"/>
          <w:highlight w:val="none"/>
          <w:lang w:val="en-US" w:eastAsia="zh-CN"/>
        </w:rPr>
      </w:pPr>
      <w:r>
        <w:rPr>
          <w:rFonts w:hint="eastAsia"/>
          <w:b/>
          <w:bCs/>
          <w:highlight w:val="none"/>
          <w:lang w:val="en-US" w:eastAsia="zh-CN"/>
        </w:rPr>
        <w:t>绩效分析：</w:t>
      </w:r>
      <w:r>
        <w:rPr>
          <w:rFonts w:hint="eastAsia"/>
          <w:b w:val="0"/>
          <w:bCs w:val="0"/>
          <w:highlight w:val="none"/>
          <w:lang w:val="en-US" w:eastAsia="zh-CN"/>
        </w:rPr>
        <w:t>①在符合国家法律法规、国民经济发展规划和相关政策方面，科普工作一直是国家大力倡导与支持的领域。近年来，国家出台了一系列鼓励科技创新、提升全民科学素质的政策法规，此项目积极响应这些政策导向，以推动科学普及、促进学术交流为核心任务，为提升国民科学素养贡献力量，契合了国家科技创新驱动发展战略，有力地推动了国民经济发展规划中关于科技进步与创新的相关目标，这不仅体现了项目在宏观政策层面的高度契合性，更为项目的长期发展和持续推进提供了坚实的政策保障。</w:t>
      </w:r>
    </w:p>
    <w:p w14:paraId="3A70C0D9">
      <w:pPr>
        <w:bidi w:val="0"/>
        <w:rPr>
          <w:rFonts w:hint="eastAsia"/>
          <w:b w:val="0"/>
          <w:bCs w:val="0"/>
          <w:highlight w:val="none"/>
          <w:lang w:val="en-US" w:eastAsia="zh-CN"/>
        </w:rPr>
      </w:pPr>
      <w:r>
        <w:rPr>
          <w:rFonts w:hint="eastAsia"/>
          <w:b w:val="0"/>
          <w:bCs w:val="0"/>
          <w:highlight w:val="none"/>
          <w:lang w:val="en-US" w:eastAsia="zh-CN"/>
        </w:rPr>
        <w:t>②对于符合行业发展规划和政策要求，科普与学术交流行业正朝着多元化、专业化、数字化方向发展。本项目在科普基地建设、科普活动开展以及学术交流活动组织等方面，均紧跟行业发展趋势。例如，在科普基地建设中融入了数字化展示技术，提升科普的趣味性与互动性；在学术交流活动中，聚焦前沿科学问题，促进学术成果的高效转化，这些举措充分展示了项目对行业发展动态的精准把握，与行业发展规划和政策要求紧密结合，切实推动了行业的进步。</w:t>
      </w:r>
    </w:p>
    <w:p w14:paraId="352DAE9D">
      <w:pPr>
        <w:bidi w:val="0"/>
        <w:rPr>
          <w:rFonts w:hint="eastAsia"/>
          <w:b w:val="0"/>
          <w:bCs w:val="0"/>
          <w:highlight w:val="none"/>
          <w:lang w:val="en-US" w:eastAsia="zh-CN"/>
        </w:rPr>
      </w:pPr>
      <w:r>
        <w:rPr>
          <w:rFonts w:hint="eastAsia"/>
          <w:b w:val="0"/>
          <w:bCs w:val="0"/>
          <w:highlight w:val="none"/>
          <w:lang w:val="en-US" w:eastAsia="zh-CN"/>
        </w:rPr>
        <w:t>③从与部门职责范围相符，属于单位履职所需角度分析，内蒙古自治区科学技术协会作为项目负责单位，其核心职责之一便是推动科学技术的普及与交流，服务科技工作者以及提升全民科学素质。此项目的实施完全处于该单位的职责范畴之内，是其履行职责的具体体现。通过开展各类科普活动和学术交流项目，科协有效地凝聚了科技工作者力量，促进了科技成果的传播与应用，切实履行了自身职责，服务于地区科技发展与社会进步。</w:t>
      </w:r>
    </w:p>
    <w:p w14:paraId="7E3F88E3">
      <w:pPr>
        <w:bidi w:val="0"/>
        <w:rPr>
          <w:rFonts w:hint="default"/>
          <w:highlight w:val="none"/>
          <w:lang w:val="en-US" w:eastAsia="zh-CN"/>
        </w:rPr>
      </w:pPr>
      <w:r>
        <w:rPr>
          <w:rFonts w:hint="eastAsia"/>
          <w:b w:val="0"/>
          <w:bCs w:val="0"/>
          <w:highlight w:val="none"/>
          <w:lang w:val="en-US" w:eastAsia="zh-CN"/>
        </w:rPr>
        <w:t>④在属于公共财政支持范围，符合中央、地方事权支出责任划分原则方面，科普工作具有显著的公共服务属性，能够提升全民科学素质，促进社会整体发展，属于公共财政重点支持领域。在项目资金投入上，严格遵循中央、地方事权支出责任划分原则，确保资金来源明确、合规，保障了项目资金的稳定供给，推动项目顺利实施。</w:t>
      </w:r>
    </w:p>
    <w:p w14:paraId="6FFE8366">
      <w:pPr>
        <w:bidi w:val="0"/>
        <w:rPr>
          <w:rFonts w:hint="default"/>
          <w:highlight w:val="none"/>
          <w:lang w:val="en-US" w:eastAsia="zh-CN"/>
        </w:rPr>
      </w:pPr>
      <w:r>
        <w:rPr>
          <w:rFonts w:hint="eastAsia"/>
          <w:highlight w:val="none"/>
          <w:lang w:val="en-US" w:eastAsia="zh-CN"/>
        </w:rPr>
        <w:t>综上所述</w:t>
      </w:r>
      <w:r>
        <w:rPr>
          <w:rFonts w:hint="default"/>
          <w:highlight w:val="none"/>
          <w:lang w:val="en-US" w:eastAsia="zh-CN"/>
        </w:rPr>
        <w:t>，该指标满分2分，得2分</w:t>
      </w:r>
      <w:r>
        <w:rPr>
          <w:rFonts w:hint="eastAsia"/>
          <w:highlight w:val="none"/>
          <w:lang w:val="en-US" w:eastAsia="zh-CN"/>
        </w:rPr>
        <w:t>，不扣分</w:t>
      </w:r>
      <w:r>
        <w:rPr>
          <w:rFonts w:hint="default"/>
          <w:highlight w:val="none"/>
          <w:lang w:val="en-US" w:eastAsia="zh-CN"/>
        </w:rPr>
        <w:t>。</w:t>
      </w:r>
    </w:p>
    <w:p w14:paraId="1F099CCC">
      <w:pPr>
        <w:pStyle w:val="6"/>
        <w:shd w:val="clear"/>
        <w:bidi w:val="0"/>
        <w:rPr>
          <w:rFonts w:hint="default"/>
          <w:highlight w:val="none"/>
          <w:lang w:val="en-US" w:eastAsia="zh-CN"/>
        </w:rPr>
      </w:pPr>
      <w:r>
        <w:rPr>
          <w:rFonts w:hint="default"/>
          <w:highlight w:val="none"/>
          <w:lang w:val="en-US" w:eastAsia="zh-CN"/>
        </w:rPr>
        <w:t>（2）立项程序规范性</w:t>
      </w:r>
    </w:p>
    <w:p w14:paraId="4E793D5A">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项目申请、设立过程是否符合相关要求，用以反映和考核项目的规范情况。</w:t>
      </w:r>
    </w:p>
    <w:p w14:paraId="58946987">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①项目事前经过必要的集体决策等，1分；</w:t>
      </w:r>
    </w:p>
    <w:p w14:paraId="0944C176">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②项目按照规定的程序申请设立，1分；</w:t>
      </w:r>
    </w:p>
    <w:p w14:paraId="5768536B">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③项目相关立项材料、审批文件完备，符合相关要求，1分。</w:t>
      </w:r>
    </w:p>
    <w:p w14:paraId="301E9074">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绩效分析：</w:t>
      </w:r>
      <w:r>
        <w:rPr>
          <w:rFonts w:hint="eastAsia" w:ascii="Times New Roman" w:hAnsi="Times New Roman" w:cs="Times New Roman"/>
          <w:b w:val="0"/>
          <w:bCs w:val="0"/>
          <w:highlight w:val="none"/>
          <w:lang w:val="en-US" w:eastAsia="zh-CN"/>
        </w:rPr>
        <w:t>①在项目事前经过必要的集体决策方面，</w:t>
      </w:r>
      <w:r>
        <w:rPr>
          <w:rFonts w:hint="eastAsia" w:cs="Times New Roman"/>
          <w:b w:val="0"/>
          <w:bCs w:val="0"/>
          <w:highlight w:val="none"/>
          <w:lang w:val="en-US" w:eastAsia="zh-CN"/>
        </w:rPr>
        <w:t>内蒙古自治区科学技术协会</w:t>
      </w:r>
      <w:r>
        <w:rPr>
          <w:rFonts w:hint="eastAsia" w:ascii="Times New Roman" w:hAnsi="Times New Roman" w:cs="Times New Roman"/>
          <w:b w:val="0"/>
          <w:bCs w:val="0"/>
          <w:highlight w:val="none"/>
          <w:lang w:val="en-US" w:eastAsia="zh-CN"/>
        </w:rPr>
        <w:t>在项目筹备阶段，组织单位内部各部门负责人、相关领域专家以及业务骨干，针对项目的目标设定、实施路径、预期效果等关键内容展开研讨。通过多轮次的集体讨论与决策会议，全面权衡项目实施过程中可能面临的各种机遇与挑战，最终形成了项目实施方案。</w:t>
      </w:r>
    </w:p>
    <w:p w14:paraId="19E84A14">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对于项目按照规定的程序申请设立，内蒙古自治区科学技术协会遵循相关管理办法和规章制度，从项目的初步规划到正式申报，每一个环节都严格按照既定流程有序推进。在申报过程中，准确填写各类申报表格，详细阐述项目的背景、目标、内容以及预算安排等关键信息，确保申报材料完整、准确、规范。整个申请设立过程，充分体现了对项目申报程序的高度重视和严格执行。</w:t>
      </w:r>
    </w:p>
    <w:p w14:paraId="5ACB3E33">
      <w:pPr>
        <w:shd w:val="clear"/>
        <w:rPr>
          <w:rFonts w:hint="default"/>
          <w:highlight w:val="none"/>
          <w:lang w:val="en-US" w:eastAsia="zh-CN"/>
        </w:rPr>
      </w:pPr>
      <w:r>
        <w:rPr>
          <w:rFonts w:hint="eastAsia" w:ascii="Times New Roman" w:hAnsi="Times New Roman" w:cs="Times New Roman"/>
          <w:b w:val="0"/>
          <w:bCs w:val="0"/>
          <w:highlight w:val="none"/>
          <w:lang w:val="en-US" w:eastAsia="zh-CN"/>
        </w:rPr>
        <w:t>③从项目相关立项材料、审批文件完备，符合相关要求角度分析，该项目的立项材料详实，涵盖项目预算明细、预期绩效目标设定等核心内容。材料符合上级主管部门以及财政部门的相关要求。在审批文件方面，内蒙古自治区科学技术协会积极与各相关部门沟通协调，及时获取项目的审批文件，确保审批文件的完整性和合规性。所有审批文件均严格按照规定格式出具，审批流程清晰，审批意见明确，为项目的合法性提供了有力支撑。</w:t>
      </w:r>
    </w:p>
    <w:p w14:paraId="00EA1448">
      <w:pPr>
        <w:shd w:val="clear"/>
        <w:rPr>
          <w:rFonts w:hint="default"/>
          <w:highlight w:val="none"/>
          <w:lang w:val="en-US" w:eastAsia="zh-CN"/>
        </w:rPr>
      </w:pPr>
      <w:r>
        <w:rPr>
          <w:rFonts w:hint="eastAsia"/>
          <w:highlight w:val="none"/>
          <w:lang w:val="en-US" w:eastAsia="zh-CN"/>
        </w:rPr>
        <w:t>综上所述，该指标满分3分，得3分，不扣分。</w:t>
      </w:r>
    </w:p>
    <w:p w14:paraId="61F5548C">
      <w:pPr>
        <w:pStyle w:val="5"/>
        <w:shd w:val="clear"/>
        <w:bidi w:val="0"/>
        <w:rPr>
          <w:rFonts w:hint="eastAsia"/>
          <w:highlight w:val="none"/>
          <w:lang w:val="en-US" w:eastAsia="zh-CN"/>
        </w:rPr>
      </w:pPr>
      <w:r>
        <w:rPr>
          <w:rFonts w:hint="eastAsia"/>
          <w:highlight w:val="none"/>
          <w:lang w:val="en-US" w:eastAsia="zh-CN"/>
        </w:rPr>
        <w:t>2.绩效目标</w:t>
      </w:r>
    </w:p>
    <w:p w14:paraId="1A45632D">
      <w:pPr>
        <w:pStyle w:val="6"/>
        <w:shd w:val="clear"/>
        <w:bidi w:val="0"/>
        <w:rPr>
          <w:rFonts w:hint="eastAsia"/>
          <w:highlight w:val="none"/>
          <w:lang w:val="en-US" w:eastAsia="zh-CN"/>
        </w:rPr>
      </w:pPr>
      <w:r>
        <w:rPr>
          <w:rFonts w:hint="eastAsia"/>
          <w:highlight w:val="none"/>
          <w:lang w:val="en-US" w:eastAsia="zh-CN"/>
        </w:rPr>
        <w:t>（1）绩效目标合理性</w:t>
      </w:r>
    </w:p>
    <w:p w14:paraId="4AFCBC2B">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项目所设定的绩效目标是否依据充分，是否符合客观实际，用以反映和考核项目绩效目标与项目实施的相符情况。</w:t>
      </w:r>
    </w:p>
    <w:p w14:paraId="56B573CE">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①项目具有绩效目标，0.5分；</w:t>
      </w:r>
    </w:p>
    <w:p w14:paraId="18AC3FCA">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②项目绩效目标与实际工作内容具有相关性，0.5分；</w:t>
      </w:r>
    </w:p>
    <w:p w14:paraId="30D552CD">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③项目预期产出和效果符合正常的业绩水平，0.5分；</w:t>
      </w:r>
    </w:p>
    <w:p w14:paraId="59D4D1A2">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④绩效目标与预算确定的项目投资额或资金量相匹配，0.5分。</w:t>
      </w:r>
    </w:p>
    <w:p w14:paraId="321E2B22">
      <w:pPr>
        <w:rPr>
          <w:rFonts w:hint="eastAsia"/>
          <w:highlight w:val="none"/>
          <w:lang w:val="en-US" w:eastAsia="zh-CN"/>
        </w:rPr>
      </w:pPr>
      <w:r>
        <w:rPr>
          <w:rFonts w:hint="eastAsia" w:ascii="Times New Roman" w:hAnsi="Times New Roman" w:cs="Times New Roman"/>
          <w:b/>
          <w:bCs/>
          <w:highlight w:val="none"/>
          <w:lang w:val="en-US" w:eastAsia="zh-CN"/>
        </w:rPr>
        <w:t>绩效分析：</w:t>
      </w:r>
      <w:r>
        <w:rPr>
          <w:rFonts w:hint="eastAsia" w:ascii="Times New Roman" w:hAnsi="Times New Roman" w:cs="Times New Roman"/>
          <w:b w:val="0"/>
          <w:bCs w:val="0"/>
          <w:highlight w:val="none"/>
          <w:lang w:val="en-US" w:eastAsia="zh-CN"/>
        </w:rPr>
        <w:t>①</w:t>
      </w:r>
      <w:r>
        <w:rPr>
          <w:rFonts w:hint="eastAsia" w:cs="Times New Roman"/>
          <w:b w:val="0"/>
          <w:bCs w:val="0"/>
          <w:highlight w:val="none"/>
          <w:lang w:val="en-US" w:eastAsia="zh-CN"/>
        </w:rPr>
        <w:t>内蒙古自治区科学技术协会</w:t>
      </w:r>
      <w:r>
        <w:rPr>
          <w:rFonts w:hint="eastAsia" w:ascii="Times New Roman" w:hAnsi="Times New Roman" w:cs="Times New Roman"/>
          <w:b w:val="0"/>
          <w:bCs w:val="0"/>
          <w:highlight w:val="none"/>
          <w:lang w:val="en-US" w:eastAsia="zh-CN"/>
        </w:rPr>
        <w:t>制定了</w:t>
      </w:r>
      <w:r>
        <w:rPr>
          <w:rFonts w:hint="eastAsia"/>
          <w:b w:val="0"/>
          <w:bCs w:val="0"/>
          <w:highlight w:val="none"/>
          <w:lang w:val="en-US" w:eastAsia="zh-CN"/>
        </w:rPr>
        <w:t>“202</w:t>
      </w:r>
      <w:r>
        <w:rPr>
          <w:rFonts w:hint="eastAsia"/>
          <w:highlight w:val="none"/>
          <w:lang w:val="en-US" w:eastAsia="zh-CN"/>
        </w:rPr>
        <w:t>4年科学普及学术交流科普宣传等经费项目”绩效目标表。</w:t>
      </w:r>
    </w:p>
    <w:p w14:paraId="47D1789C">
      <w:pPr>
        <w:rPr>
          <w:rFonts w:hint="eastAsia"/>
          <w:highlight w:val="none"/>
          <w:lang w:val="en-US" w:eastAsia="zh-CN"/>
        </w:rPr>
      </w:pPr>
      <w:r>
        <w:rPr>
          <w:rFonts w:hint="eastAsia"/>
          <w:highlight w:val="none"/>
          <w:lang w:val="en-US" w:eastAsia="zh-CN"/>
        </w:rPr>
        <w:t>②项目年度总体绩效目标为“建好一批国家级、自治区级科普示范基地、科普教育基地。深入开展科普工作，抓好全国“科普日”系列工作，组织开展“科技活动周”“院士专家草原行”等群众性、基础性、社会性主题科普活动，提升公民科学素质。继续加强院士专家工作站建设和管理，加强学术交流活动，开展好学术年会，学会创新和服务能力提升工程。”项目绩效目标与实际工作内容具有相关性。</w:t>
      </w:r>
    </w:p>
    <w:p w14:paraId="38B53E91">
      <w:pPr>
        <w:shd w:val="clear"/>
        <w:rPr>
          <w:rFonts w:hint="default"/>
          <w:highlight w:val="none"/>
          <w:lang w:val="en-US" w:eastAsia="zh-CN"/>
        </w:rPr>
      </w:pPr>
      <w:r>
        <w:rPr>
          <w:rFonts w:hint="eastAsia"/>
          <w:highlight w:val="none"/>
          <w:lang w:val="en-US" w:eastAsia="zh-CN"/>
        </w:rPr>
        <w:t>③项目预期产出“打造科普传播平台数量、主流媒体宣传科协相关次数、举办自治区自然科学学术年会、科普信息员及干部能力提升培训班次数等”和预期效果“科普活动带动公民科学素质、内蒙古科普公共传播体系科普传播力、科普活动开展的持续性、加大科普传播力度推进科普传播的影响力等”符合正常的业绩水平。</w:t>
      </w:r>
    </w:p>
    <w:p w14:paraId="304C86F4">
      <w:pPr>
        <w:shd w:val="clear"/>
        <w:rPr>
          <w:rFonts w:hint="default"/>
          <w:highlight w:val="none"/>
          <w:lang w:val="en-US" w:eastAsia="zh-CN"/>
        </w:rPr>
      </w:pPr>
      <w:r>
        <w:rPr>
          <w:rFonts w:hint="eastAsia"/>
          <w:highlight w:val="none"/>
          <w:lang w:val="en-US" w:eastAsia="zh-CN"/>
        </w:rPr>
        <w:t>④项目绩效目标与预算确定的项目投资额或资金量2632万元较为匹配。</w:t>
      </w:r>
    </w:p>
    <w:p w14:paraId="2C4107C6">
      <w:pPr>
        <w:shd w:val="clear"/>
        <w:rPr>
          <w:rFonts w:hint="eastAsia"/>
          <w:highlight w:val="none"/>
          <w:lang w:val="en-US" w:eastAsia="zh-CN"/>
        </w:rPr>
      </w:pPr>
      <w:r>
        <w:rPr>
          <w:rFonts w:hint="eastAsia"/>
          <w:highlight w:val="none"/>
          <w:lang w:val="en-US" w:eastAsia="zh-CN"/>
        </w:rPr>
        <w:t>综上所述，该指标满分2分，得2分，不扣分。</w:t>
      </w:r>
    </w:p>
    <w:p w14:paraId="4ED41454">
      <w:pPr>
        <w:pStyle w:val="6"/>
        <w:shd w:val="clear"/>
        <w:bidi w:val="0"/>
        <w:rPr>
          <w:rFonts w:hint="eastAsia"/>
          <w:highlight w:val="none"/>
          <w:lang w:val="en-US" w:eastAsia="zh-CN"/>
        </w:rPr>
      </w:pPr>
      <w:r>
        <w:rPr>
          <w:rFonts w:hint="eastAsia"/>
          <w:highlight w:val="none"/>
          <w:lang w:val="en-US" w:eastAsia="zh-CN"/>
        </w:rPr>
        <w:t>（2）绩效指标明确性</w:t>
      </w:r>
    </w:p>
    <w:p w14:paraId="4C331A4E">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项目依据绩效目标设定的绩效指标是否清晰、细化、可衡量，用以反映和考核项目绩效目标的明确、细化情况。</w:t>
      </w:r>
    </w:p>
    <w:p w14:paraId="16CB4FCA">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①将项目绩效目标细化分解为具体的绩效指标，1分；</w:t>
      </w:r>
    </w:p>
    <w:p w14:paraId="4DDE472F">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②绩效目标可通过清晰、可衡量的指标值予以体现，1分；</w:t>
      </w:r>
    </w:p>
    <w:p w14:paraId="68EB2EC7">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③绩效指标与项目目标任务数或计划数相对应，1分。</w:t>
      </w:r>
    </w:p>
    <w:p w14:paraId="61B89DFE">
      <w:pPr>
        <w:shd w:val="clear"/>
        <w:ind w:left="0" w:leftChars="0" w:firstLine="643" w:firstLineChars="200"/>
        <w:rPr>
          <w:rFonts w:hint="eastAsia"/>
          <w:highlight w:val="none"/>
          <w:lang w:val="en-US" w:eastAsia="zh-CN"/>
        </w:rPr>
      </w:pPr>
      <w:r>
        <w:rPr>
          <w:rFonts w:hint="eastAsia" w:ascii="Times New Roman" w:hAnsi="Times New Roman" w:cs="Times New Roman"/>
          <w:b/>
          <w:bCs/>
          <w:highlight w:val="none"/>
          <w:lang w:val="en-US" w:eastAsia="zh-CN"/>
        </w:rPr>
        <w:t>绩效分析：</w:t>
      </w:r>
      <w:r>
        <w:rPr>
          <w:rFonts w:hint="eastAsia" w:ascii="Times New Roman" w:hAnsi="Times New Roman" w:cs="Times New Roman"/>
          <w:b w:val="0"/>
          <w:bCs w:val="0"/>
          <w:highlight w:val="none"/>
          <w:lang w:val="en-US" w:eastAsia="zh-CN"/>
        </w:rPr>
        <w:t>①</w:t>
      </w:r>
      <w:r>
        <w:rPr>
          <w:rFonts w:hint="eastAsia"/>
          <w:highlight w:val="none"/>
          <w:lang w:val="en-US" w:eastAsia="zh-CN"/>
        </w:rPr>
        <w:t>项目围绕科普宣传、学术交流、人才培养等目标，制定涵盖产出、效益、满意度等多维度的绩效指标体系。例如，在产出指标中，设置“打造科普传播平台数量”、“举办学术交流活动次数”等具体活动指标，涉及“论文投稿作者副高及以上比例”、“培训人员合格率”等质量指标，以及“全国科普日系列活动完成时间</w:t>
      </w:r>
      <w:r>
        <w:rPr>
          <w:rFonts w:hint="eastAsia"/>
          <w:highlight w:val="none"/>
          <w:lang w:eastAsia="zh-CN"/>
        </w:rPr>
        <w:t>”</w:t>
      </w:r>
      <w:r>
        <w:rPr>
          <w:rFonts w:hint="eastAsia"/>
          <w:highlight w:val="none"/>
          <w:lang w:val="en-US" w:eastAsia="zh-CN"/>
        </w:rPr>
        <w:t>等时效指标和“全国科普日内蒙古主场活动费用</w:t>
      </w:r>
      <w:r>
        <w:rPr>
          <w:rFonts w:hint="eastAsia"/>
          <w:highlight w:val="none"/>
          <w:lang w:eastAsia="zh-CN"/>
        </w:rPr>
        <w:t>”</w:t>
      </w:r>
      <w:r>
        <w:rPr>
          <w:rFonts w:hint="eastAsia"/>
          <w:highlight w:val="none"/>
          <w:lang w:val="en-US" w:eastAsia="zh-CN"/>
        </w:rPr>
        <w:t>等成本指标，将项目的各项任务和预期成果都转化为了具体的可考核指标。</w:t>
      </w:r>
    </w:p>
    <w:p w14:paraId="16B4C9D1">
      <w:pPr>
        <w:shd w:val="clear"/>
        <w:ind w:left="0" w:leftChars="0" w:firstLine="640" w:firstLineChars="200"/>
        <w:rPr>
          <w:rFonts w:hint="eastAsia"/>
          <w:highlight w:val="none"/>
          <w:lang w:val="en-US" w:eastAsia="zh-CN"/>
        </w:rPr>
      </w:pPr>
      <w:r>
        <w:rPr>
          <w:rFonts w:hint="eastAsia"/>
          <w:highlight w:val="none"/>
          <w:lang w:val="en-US" w:eastAsia="zh-CN"/>
        </w:rPr>
        <w:t>②绩效目标可通过清晰、可衡量的指标值予以体现。绩效指标设定明确的量化标准，如“打造科普传播平台数量</w:t>
      </w:r>
      <w:r>
        <w:rPr>
          <w:rFonts w:hint="eastAsia"/>
          <w:highlight w:val="none"/>
          <w:lang w:eastAsia="zh-CN"/>
        </w:rPr>
        <w:t>”</w:t>
      </w:r>
      <w:r>
        <w:rPr>
          <w:rFonts w:hint="eastAsia"/>
          <w:highlight w:val="none"/>
          <w:lang w:val="en-US" w:eastAsia="zh-CN"/>
        </w:rPr>
        <w:t>要求大于等于3个，“各类活动受众人次”大于等于100000人次，“科普活动合格率”大于等于90%等。</w:t>
      </w:r>
    </w:p>
    <w:p w14:paraId="126EFFF8">
      <w:pPr>
        <w:pStyle w:val="11"/>
        <w:shd w:val="clear"/>
        <w:rPr>
          <w:rFonts w:hint="eastAsia"/>
          <w:highlight w:val="none"/>
          <w:lang w:val="en-US" w:eastAsia="zh-CN"/>
        </w:rPr>
      </w:pPr>
      <w:r>
        <w:rPr>
          <w:rFonts w:hint="eastAsia"/>
          <w:lang w:val="en-US" w:eastAsia="zh-CN"/>
        </w:rPr>
        <w:t>③绩效指标与项目目标任务数或计划数相对应。项目的各项绩效指标围绕项目的目标任务和计划安排。以全国科普日系列活动为例，从“活动的举办次数”、“完成时间到活动的参与人次”、“活动的质量标准”等指标，都与项目计划中关于全国科普日活动的策划和预期效果相呼应。在学术交流方面，“举办自治区自然科学学术年会次数”、“学术交流活动参与人次</w:t>
      </w:r>
      <w:r>
        <w:rPr>
          <w:rFonts w:hint="eastAsia"/>
          <w:lang w:eastAsia="zh-CN"/>
        </w:rPr>
        <w:t>”</w:t>
      </w:r>
      <w:r>
        <w:rPr>
          <w:rFonts w:hint="eastAsia"/>
          <w:lang w:val="en-US" w:eastAsia="zh-CN"/>
        </w:rPr>
        <w:t>等指标，</w:t>
      </w:r>
      <w:r>
        <w:rPr>
          <w:rFonts w:hint="eastAsia"/>
          <w:highlight w:val="none"/>
          <w:lang w:val="en-US" w:eastAsia="zh-CN"/>
        </w:rPr>
        <w:t>也与项目推动学术交流、提升学术水平的目标任务相契合。</w:t>
      </w:r>
    </w:p>
    <w:p w14:paraId="7EAD673E">
      <w:pPr>
        <w:bidi w:val="0"/>
        <w:rPr>
          <w:rFonts w:hint="default"/>
          <w:lang w:val="en-US" w:eastAsia="zh-CN"/>
        </w:rPr>
      </w:pPr>
      <w:r>
        <w:rPr>
          <w:rFonts w:hint="eastAsia"/>
          <w:lang w:val="en-US" w:eastAsia="zh-CN"/>
        </w:rPr>
        <w:t>但项目部分绩效指标仍存在如下问题：</w:t>
      </w:r>
      <w:r>
        <w:rPr>
          <w:rFonts w:hint="eastAsia"/>
          <w:b/>
          <w:bCs/>
          <w:lang w:val="en-US" w:eastAsia="zh-CN"/>
        </w:rPr>
        <w:t>一是</w:t>
      </w:r>
      <w:r>
        <w:rPr>
          <w:rFonts w:hint="eastAsia"/>
          <w:lang w:val="en-US" w:eastAsia="zh-CN"/>
        </w:rPr>
        <w:t>表述不规范，部分指标名称表述不准确，如“开个的科普活动合格率”应为“开展的科普活动合格率”；“举办学术交流活动次数”的单位写成“个”有误，应是“次”；“科普内蒙古科普公共传播体系科普传播力得到提升”以及“加大科普传播力度推进科普传播的影响力得到提升”指标名称不够精炼，表述存在冗余。</w:t>
      </w:r>
      <w:r>
        <w:rPr>
          <w:rFonts w:hint="eastAsia"/>
          <w:b/>
          <w:bCs/>
          <w:lang w:val="en-US" w:eastAsia="zh-CN"/>
        </w:rPr>
        <w:t>二是</w:t>
      </w:r>
      <w:r>
        <w:rPr>
          <w:rFonts w:hint="eastAsia"/>
          <w:lang w:val="en-US" w:eastAsia="zh-CN"/>
        </w:rPr>
        <w:t>时效指标时间设置不太合理，全国科技工作者日是5月30日，绩效指标的目标值将活动完成时间设置为小于等于10月份，时间范围过大，不能很好地体现对该活动时效性的要求。</w:t>
      </w:r>
      <w:r>
        <w:rPr>
          <w:rFonts w:hint="eastAsia"/>
          <w:b/>
          <w:bCs/>
          <w:lang w:val="en-US" w:eastAsia="zh-CN"/>
        </w:rPr>
        <w:t>三是</w:t>
      </w:r>
      <w:r>
        <w:rPr>
          <w:rFonts w:hint="eastAsia"/>
          <w:lang w:val="en-US" w:eastAsia="zh-CN"/>
        </w:rPr>
        <w:t>部分定性指标缺乏衡量标准，社会效益和可持续影响中的定性指标，如“科普活动带动公民科学素质得到提升”“科普内蒙古科普公共传播体系科普传播力得到提升”“科普活动开展的持续性增强”“加大科普传播力度推进科普传播的影响力得到提升”，没有具体说明如何衡量“提升”和“增强”，缺乏可操作性和客观性。</w:t>
      </w:r>
    </w:p>
    <w:p w14:paraId="152700E0">
      <w:pPr>
        <w:shd w:val="clear"/>
        <w:ind w:left="0" w:leftChars="0" w:firstLine="640" w:firstLineChars="200"/>
        <w:rPr>
          <w:rFonts w:hint="default"/>
          <w:highlight w:val="none"/>
          <w:lang w:val="en-US" w:eastAsia="zh-CN"/>
        </w:rPr>
      </w:pPr>
      <w:r>
        <w:rPr>
          <w:rFonts w:hint="eastAsia"/>
          <w:highlight w:val="none"/>
          <w:lang w:val="en-US" w:eastAsia="zh-CN"/>
        </w:rPr>
        <w:t>综上所述</w:t>
      </w:r>
      <w:r>
        <w:rPr>
          <w:rFonts w:hint="default"/>
          <w:highlight w:val="none"/>
          <w:lang w:val="en-US" w:eastAsia="zh-CN"/>
        </w:rPr>
        <w:t>，该指标满分</w:t>
      </w:r>
      <w:r>
        <w:rPr>
          <w:rFonts w:hint="eastAsia"/>
          <w:highlight w:val="none"/>
          <w:lang w:val="en-US" w:eastAsia="zh-CN"/>
        </w:rPr>
        <w:t>3</w:t>
      </w:r>
      <w:r>
        <w:rPr>
          <w:rFonts w:hint="default"/>
          <w:highlight w:val="none"/>
          <w:lang w:val="en-US" w:eastAsia="zh-CN"/>
        </w:rPr>
        <w:t>分，得</w:t>
      </w:r>
      <w:r>
        <w:rPr>
          <w:rFonts w:hint="eastAsia"/>
          <w:highlight w:val="none"/>
          <w:lang w:val="en-US" w:eastAsia="zh-CN"/>
        </w:rPr>
        <w:t>1</w:t>
      </w:r>
      <w:r>
        <w:rPr>
          <w:rFonts w:hint="default"/>
          <w:highlight w:val="none"/>
          <w:lang w:val="en-US" w:eastAsia="zh-CN"/>
        </w:rPr>
        <w:t>分，扣</w:t>
      </w:r>
      <w:r>
        <w:rPr>
          <w:rFonts w:hint="eastAsia"/>
          <w:highlight w:val="none"/>
          <w:lang w:val="en-US" w:eastAsia="zh-CN"/>
        </w:rPr>
        <w:t>2</w:t>
      </w:r>
      <w:r>
        <w:rPr>
          <w:rFonts w:hint="default"/>
          <w:highlight w:val="none"/>
          <w:lang w:val="en-US" w:eastAsia="zh-CN"/>
        </w:rPr>
        <w:t>分。</w:t>
      </w:r>
    </w:p>
    <w:p w14:paraId="3F9E9F6A">
      <w:pPr>
        <w:pStyle w:val="5"/>
        <w:shd w:val="clear"/>
        <w:bidi w:val="0"/>
        <w:rPr>
          <w:rFonts w:hint="default"/>
          <w:highlight w:val="none"/>
          <w:lang w:val="en-US" w:eastAsia="zh-CN"/>
        </w:rPr>
      </w:pPr>
      <w:r>
        <w:rPr>
          <w:rFonts w:hint="default"/>
          <w:highlight w:val="none"/>
          <w:lang w:val="en-US" w:eastAsia="zh-CN"/>
        </w:rPr>
        <w:t>3.资金投入</w:t>
      </w:r>
    </w:p>
    <w:p w14:paraId="6E1A6F7C">
      <w:pPr>
        <w:pStyle w:val="6"/>
        <w:shd w:val="clear"/>
        <w:bidi w:val="0"/>
        <w:rPr>
          <w:rFonts w:hint="default"/>
          <w:highlight w:val="none"/>
          <w:lang w:val="en-US" w:eastAsia="zh-CN"/>
        </w:rPr>
      </w:pPr>
      <w:r>
        <w:rPr>
          <w:rFonts w:hint="default"/>
          <w:highlight w:val="none"/>
          <w:lang w:val="en-US" w:eastAsia="zh-CN"/>
        </w:rPr>
        <w:t>（1）预算编制科学性</w:t>
      </w:r>
    </w:p>
    <w:p w14:paraId="24A73AD5">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项目预算编制是否经过科学论证、有明确标准，资金额度与年度目标是否相适应，用以反映和考核项目预算编制的科学性、合理性情况。</w:t>
      </w:r>
    </w:p>
    <w:p w14:paraId="49C90ADB">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①预算编制经过科学论证，0.5分；</w:t>
      </w:r>
    </w:p>
    <w:p w14:paraId="1A5704DF">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②预算内容与项目内容相匹配，0.5分；</w:t>
      </w:r>
    </w:p>
    <w:p w14:paraId="36B79695">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③预算额度测算依据充分，按照标准编制，0.5分；</w:t>
      </w:r>
    </w:p>
    <w:p w14:paraId="3BD29452">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④预算确定的项目投资额或资金量与工作任务相匹配，0.5分。</w:t>
      </w:r>
    </w:p>
    <w:p w14:paraId="06F3BE90">
      <w:pP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绩效分析：</w:t>
      </w:r>
      <w:r>
        <w:rPr>
          <w:rFonts w:hint="eastAsia" w:cs="Times New Roman"/>
          <w:b w:val="0"/>
          <w:bCs w:val="0"/>
          <w:highlight w:val="none"/>
          <w:lang w:val="en-US" w:eastAsia="zh-CN"/>
        </w:rPr>
        <w:t>①</w:t>
      </w:r>
      <w:r>
        <w:rPr>
          <w:rFonts w:hint="eastAsia" w:ascii="Times New Roman" w:hAnsi="Times New Roman" w:cs="Times New Roman"/>
          <w:b w:val="0"/>
          <w:bCs w:val="0"/>
          <w:highlight w:val="none"/>
          <w:lang w:val="en-US" w:eastAsia="zh-CN"/>
        </w:rPr>
        <w:t>在预算编制经过科学论证方面，项目在初始预算编制阶段，</w:t>
      </w:r>
      <w:r>
        <w:rPr>
          <w:rFonts w:hint="eastAsia" w:cs="Times New Roman"/>
          <w:b w:val="0"/>
          <w:bCs w:val="0"/>
          <w:highlight w:val="none"/>
          <w:lang w:val="en-US" w:eastAsia="zh-CN"/>
        </w:rPr>
        <w:t>内蒙古自治区科学技术协会</w:t>
      </w:r>
      <w:r>
        <w:rPr>
          <w:rFonts w:hint="eastAsia" w:ascii="Times New Roman" w:hAnsi="Times New Roman" w:cs="Times New Roman"/>
          <w:b w:val="0"/>
          <w:bCs w:val="0"/>
          <w:highlight w:val="none"/>
          <w:lang w:val="en-US" w:eastAsia="zh-CN"/>
        </w:rPr>
        <w:t>组织了专业团队，对项目涉及的科普基地建设、科普活动开展、学术交流组织等各项工作进行了全面的调研和分析。通过收集行业数据、参考过往经验、咨询相关领域专家等方式，对项目所需的人力、物力、财力进行了详细的评估和论证，确保了预算编制的科学性。</w:t>
      </w:r>
    </w:p>
    <w:p w14:paraId="113F371C">
      <w:pPr>
        <w:rPr>
          <w:rFonts w:hint="eastAsia" w:ascii="Times New Roman" w:hAnsi="Times New Roman" w:cs="Times New Roman"/>
          <w:b w:val="0"/>
          <w:bCs w:val="0"/>
          <w:highlight w:val="none"/>
          <w:lang w:val="en-US" w:eastAsia="zh-CN"/>
        </w:rPr>
      </w:pPr>
      <w:r>
        <w:rPr>
          <w:rFonts w:hint="eastAsia" w:cs="Times New Roman"/>
          <w:b w:val="0"/>
          <w:bCs w:val="0"/>
          <w:highlight w:val="none"/>
          <w:lang w:val="en-US" w:eastAsia="zh-CN"/>
        </w:rPr>
        <w:t>②</w:t>
      </w:r>
      <w:r>
        <w:rPr>
          <w:rFonts w:hint="eastAsia" w:ascii="Times New Roman" w:hAnsi="Times New Roman" w:cs="Times New Roman"/>
          <w:b w:val="0"/>
          <w:bCs w:val="0"/>
          <w:highlight w:val="none"/>
          <w:lang w:val="en-US" w:eastAsia="zh-CN"/>
        </w:rPr>
        <w:t>预算内容与项目内容相匹配。项目预算涵盖了科普传播平台打造、科普信息员及干部培训、学术年会举办、主流媒体宣传等多个方面，与项目在科普宣传、学术交流、人才培养等核心目标下的具体工作内容</w:t>
      </w:r>
      <w:r>
        <w:rPr>
          <w:rFonts w:hint="eastAsia" w:cs="Times New Roman"/>
          <w:b w:val="0"/>
          <w:bCs w:val="0"/>
          <w:highlight w:val="none"/>
          <w:lang w:val="en-US" w:eastAsia="zh-CN"/>
        </w:rPr>
        <w:t>相</w:t>
      </w:r>
      <w:r>
        <w:rPr>
          <w:rFonts w:hint="eastAsia" w:ascii="Times New Roman" w:hAnsi="Times New Roman" w:cs="Times New Roman"/>
          <w:b w:val="0"/>
          <w:bCs w:val="0"/>
          <w:highlight w:val="none"/>
          <w:lang w:val="en-US" w:eastAsia="zh-CN"/>
        </w:rPr>
        <w:t>契合。例如，针对打造科普传播平台的预算安排，能够满足平台建设所需的设备采购、技术支持、人员运营等费用支出，保障了项目各项工作的顺利开展。</w:t>
      </w:r>
    </w:p>
    <w:p w14:paraId="3992AD1B">
      <w:pPr>
        <w:rPr>
          <w:rFonts w:hint="eastAsia" w:ascii="Times New Roman" w:hAnsi="Times New Roman" w:cs="Times New Roman"/>
          <w:b w:val="0"/>
          <w:bCs w:val="0"/>
          <w:highlight w:val="none"/>
          <w:lang w:val="en-US" w:eastAsia="zh-CN"/>
        </w:rPr>
      </w:pPr>
      <w:r>
        <w:rPr>
          <w:rFonts w:hint="eastAsia" w:cs="Times New Roman"/>
          <w:b w:val="0"/>
          <w:bCs w:val="0"/>
          <w:highlight w:val="none"/>
          <w:lang w:val="en-US" w:eastAsia="zh-CN"/>
        </w:rPr>
        <w:t>③</w:t>
      </w:r>
      <w:r>
        <w:rPr>
          <w:rFonts w:hint="eastAsia" w:ascii="Times New Roman" w:hAnsi="Times New Roman" w:cs="Times New Roman"/>
          <w:b w:val="0"/>
          <w:bCs w:val="0"/>
          <w:highlight w:val="none"/>
          <w:lang w:val="en-US" w:eastAsia="zh-CN"/>
        </w:rPr>
        <w:t>预算额度测算依据充分，按照标准编制。在预算额度测算过程中，严格依据相关行业标准和市场价格进行核算。如在计算全国科普日内蒙古主场活动费用时，根据活动场地租赁价格、活动物料采购成本、人员劳务费用等市场行情，结合活动规模和预期效果，合理确定预算额度。</w:t>
      </w:r>
    </w:p>
    <w:p w14:paraId="3784C5F2">
      <w:pPr>
        <w:rPr>
          <w:rFonts w:hint="default"/>
          <w:highlight w:val="none"/>
          <w:lang w:val="en-US" w:eastAsia="zh-CN"/>
        </w:rPr>
      </w:pPr>
      <w:r>
        <w:rPr>
          <w:rFonts w:hint="eastAsia" w:cs="Times New Roman"/>
          <w:b w:val="0"/>
          <w:bCs w:val="0"/>
          <w:highlight w:val="none"/>
          <w:lang w:val="en-US" w:eastAsia="zh-CN"/>
        </w:rPr>
        <w:t>④</w:t>
      </w:r>
      <w:r>
        <w:rPr>
          <w:rFonts w:hint="eastAsia" w:ascii="Times New Roman" w:hAnsi="Times New Roman" w:cs="Times New Roman"/>
          <w:b w:val="0"/>
          <w:bCs w:val="0"/>
          <w:highlight w:val="none"/>
          <w:lang w:val="en-US" w:eastAsia="zh-CN"/>
        </w:rPr>
        <w:t>2024年</w:t>
      </w:r>
      <w:r>
        <w:rPr>
          <w:rFonts w:hint="eastAsia" w:cs="Times New Roman"/>
          <w:b w:val="0"/>
          <w:bCs w:val="0"/>
          <w:highlight w:val="none"/>
          <w:lang w:val="en-US" w:eastAsia="zh-CN"/>
        </w:rPr>
        <w:t>科学普及学术交流科普宣传等经费项目年初预算资金为2632万元，后经年中调整，将其中的800万元调剂至科学技术馆，调整后预算为1832万元，预算调整率为30.4%。预算变动幅度较大，致使实际预算金额与最初基于2632万元所确定的绩效目标之间产生偏差，这一调整对项目的实施规模、预期产出以及效益达成方面产生了潜在的影响。项目最终预算确定的项目投资额或资金量与工作任务不够完全匹配。</w:t>
      </w:r>
    </w:p>
    <w:p w14:paraId="7BC1C6C4">
      <w:pPr>
        <w:bidi w:val="0"/>
        <w:rPr>
          <w:rFonts w:hint="default"/>
          <w:highlight w:val="none"/>
          <w:lang w:val="en-US" w:eastAsia="zh-CN"/>
        </w:rPr>
      </w:pPr>
      <w:r>
        <w:rPr>
          <w:rFonts w:hint="eastAsia"/>
          <w:highlight w:val="none"/>
          <w:lang w:val="en-US" w:eastAsia="zh-CN"/>
        </w:rPr>
        <w:t>综上所述，该指标满分2分，得1.5分，扣0.5分。</w:t>
      </w:r>
    </w:p>
    <w:p w14:paraId="713F9779">
      <w:pPr>
        <w:pStyle w:val="6"/>
        <w:shd w:val="clear"/>
        <w:bidi w:val="0"/>
        <w:rPr>
          <w:rFonts w:hint="default"/>
          <w:highlight w:val="none"/>
          <w:lang w:val="en-US" w:eastAsia="zh-CN"/>
        </w:rPr>
      </w:pPr>
      <w:r>
        <w:rPr>
          <w:rFonts w:hint="default"/>
          <w:highlight w:val="none"/>
          <w:lang w:val="en-US" w:eastAsia="zh-CN"/>
        </w:rPr>
        <w:t>（2）资金分配合理性</w:t>
      </w:r>
    </w:p>
    <w:p w14:paraId="2CD5C470">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项目预算资金分配是否有测算依据，与单位实际是否相适应，用以反映和考核项目预算资金分配的科学性、合理性情况。</w:t>
      </w:r>
    </w:p>
    <w:p w14:paraId="2B61BE22">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①预算资金分配至部门的依据充分，1分；</w:t>
      </w:r>
    </w:p>
    <w:p w14:paraId="7BA6C4E1">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②资金分配额度合理，与项目单位实际相适应，2分。</w:t>
      </w:r>
    </w:p>
    <w:p w14:paraId="759BC13B">
      <w:pPr>
        <w:rPr>
          <w:rFonts w:hint="default"/>
          <w:highlight w:val="none"/>
          <w:lang w:val="en-US" w:eastAsia="zh-CN"/>
        </w:rPr>
      </w:pPr>
      <w:r>
        <w:rPr>
          <w:rFonts w:hint="eastAsia" w:ascii="Times New Roman" w:hAnsi="Times New Roman" w:cs="Times New Roman"/>
          <w:b/>
          <w:bCs/>
          <w:highlight w:val="none"/>
          <w:lang w:val="en-US" w:eastAsia="zh-CN"/>
        </w:rPr>
        <w:t>绩效分析：</w:t>
      </w:r>
      <w:r>
        <w:rPr>
          <w:rFonts w:hint="eastAsia" w:cs="Times New Roman"/>
          <w:b w:val="0"/>
          <w:bCs w:val="0"/>
          <w:highlight w:val="none"/>
          <w:lang w:val="en-US" w:eastAsia="zh-CN"/>
        </w:rPr>
        <w:t>①</w:t>
      </w:r>
      <w:r>
        <w:rPr>
          <w:rFonts w:hint="eastAsia"/>
          <w:b w:val="0"/>
          <w:bCs w:val="0"/>
          <w:highlight w:val="none"/>
          <w:lang w:val="en-US" w:eastAsia="zh-CN"/>
        </w:rPr>
        <w:t>在</w:t>
      </w:r>
      <w:r>
        <w:rPr>
          <w:rFonts w:hint="eastAsia"/>
          <w:highlight w:val="none"/>
          <w:lang w:val="en-US" w:eastAsia="zh-CN"/>
        </w:rPr>
        <w:t>预算资金分配至部门的依据方面，《内蒙古自治区财政厅 科学技术协会关于印发内蒙古自治区科学技术普及资金管理办法的通知》（内财科规〔2022〕15号）文件中明确了《内蒙古自治区科学技术普及资金管理办法》，为预算资金分配提供了政策依据和指导框架。从政策层面保障了资金分配有规可依，因此预算资金分配至部门的依据较为充分。</w:t>
      </w:r>
    </w:p>
    <w:p w14:paraId="5B9CCBF4">
      <w:pPr>
        <w:shd w:val="clear"/>
        <w:rPr>
          <w:rFonts w:hint="default"/>
          <w:highlight w:val="none"/>
          <w:lang w:val="en-US" w:eastAsia="zh-CN"/>
        </w:rPr>
      </w:pPr>
      <w:r>
        <w:rPr>
          <w:rFonts w:hint="eastAsia"/>
          <w:highlight w:val="none"/>
          <w:lang w:val="en-US" w:eastAsia="zh-CN"/>
        </w:rPr>
        <w:t>②</w:t>
      </w: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实施单位对预算规模、项目内容、绩效目标信息进行整理，按照资金来源、项目类型、职能职责、工作活动等角度对预算项目进行了分类分析。关注项目资金安排与部门职能、重点任务、政策规划的匹配性等。</w:t>
      </w:r>
      <w:r>
        <w:rPr>
          <w:rFonts w:hint="eastAsia"/>
          <w:highlight w:val="none"/>
          <w:lang w:val="en-US" w:eastAsia="zh-CN"/>
        </w:rPr>
        <w:t>资金</w:t>
      </w:r>
      <w:r>
        <w:rPr>
          <w:rFonts w:hint="default"/>
          <w:highlight w:val="none"/>
          <w:lang w:val="en-US" w:eastAsia="zh-CN"/>
        </w:rPr>
        <w:t>分配额度合理，与项目单位的实际情况相适应，项目支出预算调整规范，资金分配合理。</w:t>
      </w:r>
    </w:p>
    <w:p w14:paraId="544EC412">
      <w:pPr>
        <w:shd w:val="clear"/>
        <w:rPr>
          <w:rFonts w:hint="default"/>
          <w:highlight w:val="none"/>
          <w:lang w:val="en-US" w:eastAsia="zh-CN"/>
        </w:rPr>
      </w:pPr>
      <w:r>
        <w:rPr>
          <w:rFonts w:hint="eastAsia"/>
          <w:highlight w:val="none"/>
          <w:lang w:val="en-US" w:eastAsia="zh-CN"/>
        </w:rPr>
        <w:t>综上所述，该指标满分3分，得3分，不扣分。</w:t>
      </w:r>
    </w:p>
    <w:p w14:paraId="3A448B2A">
      <w:pPr>
        <w:pStyle w:val="4"/>
        <w:shd w:val="clear"/>
        <w:bidi w:val="0"/>
        <w:rPr>
          <w:rFonts w:hint="default"/>
          <w:highlight w:val="none"/>
          <w:lang w:val="en-US" w:eastAsia="zh-CN"/>
        </w:rPr>
      </w:pPr>
      <w:bookmarkStart w:id="126" w:name="_Toc10349"/>
      <w:bookmarkStart w:id="127" w:name="_Toc27865"/>
      <w:r>
        <w:rPr>
          <w:rFonts w:hint="default"/>
          <w:highlight w:val="none"/>
          <w:lang w:val="en-US" w:eastAsia="zh-CN"/>
        </w:rPr>
        <w:t>（二）项目过程情况</w:t>
      </w:r>
      <w:bookmarkEnd w:id="126"/>
      <w:bookmarkEnd w:id="127"/>
    </w:p>
    <w:p w14:paraId="77FD34C7">
      <w:pPr>
        <w:pStyle w:val="33"/>
        <w:shd w:val="clear"/>
        <w:bidi w:val="0"/>
        <w:rPr>
          <w:rFonts w:hint="eastAsia"/>
          <w:highlight w:val="none"/>
          <w:lang w:val="en-US" w:eastAsia="zh-CN"/>
        </w:rPr>
      </w:pPr>
      <w:r>
        <w:rPr>
          <w:rFonts w:hint="eastAsia"/>
          <w:highlight w:val="none"/>
          <w:lang w:val="en-US" w:eastAsia="zh-CN"/>
        </w:rPr>
        <w:t>表3：过程类指标得分情况表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90"/>
        <w:gridCol w:w="1384"/>
        <w:gridCol w:w="1719"/>
        <w:gridCol w:w="1090"/>
        <w:gridCol w:w="983"/>
        <w:gridCol w:w="2682"/>
      </w:tblGrid>
      <w:tr w14:paraId="1A84998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2342" w:type="pct"/>
            <w:gridSpan w:val="3"/>
            <w:tcBorders>
              <w:tl2br w:val="nil"/>
              <w:tr2bl w:val="nil"/>
            </w:tcBorders>
            <w:shd w:val="clear" w:color="auto" w:fill="auto"/>
            <w:noWrap/>
            <w:vAlign w:val="center"/>
          </w:tcPr>
          <w:p w14:paraId="1F5A150A">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评价指标</w:t>
            </w:r>
          </w:p>
        </w:tc>
        <w:tc>
          <w:tcPr>
            <w:tcW w:w="2657" w:type="pct"/>
            <w:gridSpan w:val="3"/>
            <w:tcBorders>
              <w:tl2br w:val="nil"/>
              <w:tr2bl w:val="nil"/>
            </w:tcBorders>
            <w:shd w:val="clear" w:color="auto" w:fill="auto"/>
            <w:noWrap/>
            <w:vAlign w:val="center"/>
          </w:tcPr>
          <w:p w14:paraId="3413292A">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评价分数</w:t>
            </w:r>
          </w:p>
        </w:tc>
      </w:tr>
      <w:tr w14:paraId="5F08E4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609" w:type="pct"/>
            <w:tcBorders>
              <w:tl2br w:val="nil"/>
              <w:tr2bl w:val="nil"/>
            </w:tcBorders>
            <w:shd w:val="clear" w:color="auto" w:fill="auto"/>
            <w:noWrap/>
            <w:vAlign w:val="center"/>
          </w:tcPr>
          <w:p w14:paraId="2BAF4B42">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一级指标</w:t>
            </w:r>
          </w:p>
        </w:tc>
        <w:tc>
          <w:tcPr>
            <w:tcW w:w="773" w:type="pct"/>
            <w:tcBorders>
              <w:tl2br w:val="nil"/>
              <w:tr2bl w:val="nil"/>
            </w:tcBorders>
            <w:shd w:val="clear" w:color="auto" w:fill="auto"/>
            <w:noWrap/>
            <w:vAlign w:val="center"/>
          </w:tcPr>
          <w:p w14:paraId="7E9AC7E4">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二级指标</w:t>
            </w:r>
          </w:p>
        </w:tc>
        <w:tc>
          <w:tcPr>
            <w:tcW w:w="960" w:type="pct"/>
            <w:tcBorders>
              <w:tl2br w:val="nil"/>
              <w:tr2bl w:val="nil"/>
            </w:tcBorders>
            <w:shd w:val="clear" w:color="auto" w:fill="auto"/>
            <w:noWrap/>
            <w:vAlign w:val="center"/>
          </w:tcPr>
          <w:p w14:paraId="3CEF946A">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三级指标</w:t>
            </w:r>
          </w:p>
        </w:tc>
        <w:tc>
          <w:tcPr>
            <w:tcW w:w="609" w:type="pct"/>
            <w:tcBorders>
              <w:tl2br w:val="nil"/>
              <w:tr2bl w:val="nil"/>
            </w:tcBorders>
            <w:shd w:val="clear" w:color="auto" w:fill="auto"/>
            <w:noWrap/>
            <w:vAlign w:val="center"/>
          </w:tcPr>
          <w:p w14:paraId="4BE86197">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评分标准</w:t>
            </w:r>
          </w:p>
        </w:tc>
        <w:tc>
          <w:tcPr>
            <w:tcW w:w="549" w:type="pct"/>
            <w:tcBorders>
              <w:right w:val="single" w:color="auto" w:sz="4" w:space="0"/>
              <w:tl2br w:val="nil"/>
              <w:tr2bl w:val="nil"/>
            </w:tcBorders>
            <w:shd w:val="clear" w:color="auto" w:fill="auto"/>
            <w:noWrap/>
            <w:vAlign w:val="center"/>
          </w:tcPr>
          <w:p w14:paraId="5C770ADC">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得分</w:t>
            </w:r>
          </w:p>
        </w:tc>
        <w:tc>
          <w:tcPr>
            <w:tcW w:w="1498" w:type="pct"/>
            <w:tcBorders>
              <w:left w:val="single" w:color="auto" w:sz="4" w:space="0"/>
              <w:tl2br w:val="nil"/>
              <w:tr2bl w:val="nil"/>
            </w:tcBorders>
            <w:shd w:val="clear" w:color="auto" w:fill="auto"/>
            <w:noWrap/>
            <w:vAlign w:val="center"/>
          </w:tcPr>
          <w:p w14:paraId="3398DDF6">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扣分原因</w:t>
            </w:r>
          </w:p>
        </w:tc>
      </w:tr>
      <w:tr w14:paraId="0C5B76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4" w:hRule="atLeast"/>
        </w:trPr>
        <w:tc>
          <w:tcPr>
            <w:tcW w:w="609" w:type="pct"/>
            <w:vMerge w:val="restart"/>
            <w:tcBorders>
              <w:tl2br w:val="nil"/>
              <w:tr2bl w:val="nil"/>
            </w:tcBorders>
            <w:shd w:val="clear" w:color="auto" w:fill="auto"/>
            <w:noWrap/>
            <w:vAlign w:val="center"/>
          </w:tcPr>
          <w:p w14:paraId="045F5AE0">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过程</w:t>
            </w:r>
          </w:p>
        </w:tc>
        <w:tc>
          <w:tcPr>
            <w:tcW w:w="773" w:type="pct"/>
            <w:vMerge w:val="restart"/>
            <w:tcBorders>
              <w:tl2br w:val="nil"/>
              <w:tr2bl w:val="nil"/>
            </w:tcBorders>
            <w:shd w:val="clear" w:color="auto" w:fill="auto"/>
            <w:noWrap/>
            <w:vAlign w:val="center"/>
          </w:tcPr>
          <w:p w14:paraId="2EA3ABBE">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资金管理</w:t>
            </w:r>
          </w:p>
        </w:tc>
        <w:tc>
          <w:tcPr>
            <w:tcW w:w="960" w:type="pct"/>
            <w:tcBorders>
              <w:tl2br w:val="nil"/>
              <w:tr2bl w:val="nil"/>
            </w:tcBorders>
            <w:shd w:val="clear" w:color="auto" w:fill="auto"/>
            <w:noWrap/>
            <w:vAlign w:val="center"/>
          </w:tcPr>
          <w:p w14:paraId="3F658E56">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资金到位率</w:t>
            </w:r>
          </w:p>
        </w:tc>
        <w:tc>
          <w:tcPr>
            <w:tcW w:w="609" w:type="pct"/>
            <w:tcBorders>
              <w:tl2br w:val="nil"/>
              <w:tr2bl w:val="nil"/>
            </w:tcBorders>
            <w:shd w:val="clear" w:color="auto" w:fill="auto"/>
            <w:noWrap/>
            <w:vAlign w:val="center"/>
          </w:tcPr>
          <w:p w14:paraId="0A03A5D2">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2</w:t>
            </w:r>
          </w:p>
        </w:tc>
        <w:tc>
          <w:tcPr>
            <w:tcW w:w="983" w:type="dxa"/>
            <w:tcBorders>
              <w:right w:val="single" w:color="auto" w:sz="4" w:space="0"/>
              <w:tl2br w:val="nil"/>
              <w:tr2bl w:val="nil"/>
            </w:tcBorders>
            <w:shd w:val="clear" w:color="auto" w:fill="auto"/>
            <w:noWrap/>
            <w:vAlign w:val="center"/>
          </w:tcPr>
          <w:p w14:paraId="755F88CD">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default"/>
                <w:highlight w:val="none"/>
                <w:lang w:val="en-US" w:eastAsia="zh-CN"/>
              </w:rPr>
              <w:t>2</w:t>
            </w:r>
          </w:p>
        </w:tc>
        <w:tc>
          <w:tcPr>
            <w:tcW w:w="1498" w:type="pct"/>
            <w:tcBorders>
              <w:left w:val="single" w:color="auto" w:sz="4" w:space="0"/>
              <w:tl2br w:val="nil"/>
              <w:tr2bl w:val="nil"/>
            </w:tcBorders>
            <w:shd w:val="clear" w:color="auto" w:fill="auto"/>
            <w:noWrap/>
            <w:vAlign w:val="center"/>
          </w:tcPr>
          <w:p w14:paraId="5CC76A8E">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14:paraId="26FCA2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609" w:type="pct"/>
            <w:vMerge w:val="continue"/>
            <w:tcBorders>
              <w:tl2br w:val="nil"/>
              <w:tr2bl w:val="nil"/>
            </w:tcBorders>
            <w:shd w:val="clear" w:color="auto" w:fill="auto"/>
            <w:noWrap/>
            <w:vAlign w:val="center"/>
          </w:tcPr>
          <w:p w14:paraId="7091253C">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continue"/>
            <w:tcBorders>
              <w:tl2br w:val="nil"/>
              <w:tr2bl w:val="nil"/>
            </w:tcBorders>
            <w:shd w:val="clear" w:color="auto" w:fill="auto"/>
            <w:noWrap/>
            <w:vAlign w:val="center"/>
          </w:tcPr>
          <w:p w14:paraId="6A7EF074">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960" w:type="pct"/>
            <w:tcBorders>
              <w:tl2br w:val="nil"/>
              <w:tr2bl w:val="nil"/>
            </w:tcBorders>
            <w:shd w:val="clear" w:color="auto" w:fill="auto"/>
            <w:noWrap/>
            <w:vAlign w:val="center"/>
          </w:tcPr>
          <w:p w14:paraId="6ABA50B5">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预算执行率</w:t>
            </w:r>
          </w:p>
        </w:tc>
        <w:tc>
          <w:tcPr>
            <w:tcW w:w="609" w:type="pct"/>
            <w:tcBorders>
              <w:tl2br w:val="nil"/>
              <w:tr2bl w:val="nil"/>
            </w:tcBorders>
            <w:shd w:val="clear" w:color="auto" w:fill="auto"/>
            <w:noWrap/>
            <w:vAlign w:val="center"/>
          </w:tcPr>
          <w:p w14:paraId="18579F90">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3</w:t>
            </w:r>
          </w:p>
        </w:tc>
        <w:tc>
          <w:tcPr>
            <w:tcW w:w="983" w:type="dxa"/>
            <w:tcBorders>
              <w:right w:val="single" w:color="auto" w:sz="4" w:space="0"/>
              <w:tl2br w:val="nil"/>
              <w:tr2bl w:val="nil"/>
            </w:tcBorders>
            <w:shd w:val="clear" w:color="auto" w:fill="auto"/>
            <w:noWrap/>
            <w:vAlign w:val="center"/>
          </w:tcPr>
          <w:p w14:paraId="6807A792">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2.95</w:t>
            </w:r>
          </w:p>
        </w:tc>
        <w:tc>
          <w:tcPr>
            <w:tcW w:w="1498" w:type="pct"/>
            <w:tcBorders>
              <w:left w:val="single" w:color="auto" w:sz="4" w:space="0"/>
              <w:tl2br w:val="nil"/>
              <w:tr2bl w:val="nil"/>
            </w:tcBorders>
            <w:shd w:val="clear" w:color="auto" w:fill="auto"/>
            <w:noWrap/>
            <w:vAlign w:val="center"/>
          </w:tcPr>
          <w:p w14:paraId="194C6D2D">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预算执行率为</w:t>
            </w:r>
            <w:r>
              <w:rPr>
                <w:rFonts w:hint="default"/>
                <w:highlight w:val="none"/>
                <w:lang w:val="en-US" w:eastAsia="zh-CN"/>
              </w:rPr>
              <w:t>98.23%</w:t>
            </w:r>
          </w:p>
        </w:tc>
      </w:tr>
      <w:tr w14:paraId="14C85C3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609" w:type="pct"/>
            <w:vMerge w:val="continue"/>
            <w:tcBorders>
              <w:tl2br w:val="nil"/>
              <w:tr2bl w:val="nil"/>
            </w:tcBorders>
            <w:shd w:val="clear" w:color="auto" w:fill="auto"/>
            <w:noWrap/>
            <w:vAlign w:val="center"/>
          </w:tcPr>
          <w:p w14:paraId="411FC052">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continue"/>
            <w:tcBorders>
              <w:tl2br w:val="nil"/>
              <w:tr2bl w:val="nil"/>
            </w:tcBorders>
            <w:shd w:val="clear" w:color="auto" w:fill="auto"/>
            <w:noWrap/>
            <w:vAlign w:val="center"/>
          </w:tcPr>
          <w:p w14:paraId="0709532D">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960" w:type="pct"/>
            <w:tcBorders>
              <w:tl2br w:val="nil"/>
              <w:tr2bl w:val="nil"/>
            </w:tcBorders>
            <w:shd w:val="clear" w:color="auto" w:fill="auto"/>
            <w:noWrap/>
            <w:vAlign w:val="center"/>
          </w:tcPr>
          <w:p w14:paraId="4ADB340C">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资金使用合规性</w:t>
            </w:r>
          </w:p>
        </w:tc>
        <w:tc>
          <w:tcPr>
            <w:tcW w:w="609" w:type="pct"/>
            <w:tcBorders>
              <w:tl2br w:val="nil"/>
              <w:tr2bl w:val="nil"/>
            </w:tcBorders>
            <w:shd w:val="clear" w:color="auto" w:fill="auto"/>
            <w:noWrap/>
            <w:vAlign w:val="center"/>
          </w:tcPr>
          <w:p w14:paraId="15D0AE72">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4</w:t>
            </w:r>
          </w:p>
        </w:tc>
        <w:tc>
          <w:tcPr>
            <w:tcW w:w="983" w:type="dxa"/>
            <w:tcBorders>
              <w:right w:val="single" w:color="auto" w:sz="4" w:space="0"/>
              <w:tl2br w:val="nil"/>
              <w:tr2bl w:val="nil"/>
            </w:tcBorders>
            <w:shd w:val="clear" w:color="auto" w:fill="auto"/>
            <w:noWrap/>
            <w:vAlign w:val="center"/>
          </w:tcPr>
          <w:p w14:paraId="354B4597">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4</w:t>
            </w:r>
          </w:p>
        </w:tc>
        <w:tc>
          <w:tcPr>
            <w:tcW w:w="1498" w:type="pct"/>
            <w:tcBorders>
              <w:left w:val="single" w:color="auto" w:sz="4" w:space="0"/>
              <w:tl2br w:val="nil"/>
              <w:tr2bl w:val="nil"/>
            </w:tcBorders>
            <w:shd w:val="clear" w:color="auto" w:fill="auto"/>
            <w:noWrap/>
            <w:vAlign w:val="center"/>
          </w:tcPr>
          <w:p w14:paraId="1C09E766">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14:paraId="7D97109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609" w:type="pct"/>
            <w:vMerge w:val="continue"/>
            <w:tcBorders>
              <w:tl2br w:val="nil"/>
              <w:tr2bl w:val="nil"/>
            </w:tcBorders>
            <w:shd w:val="clear" w:color="auto" w:fill="auto"/>
            <w:noWrap/>
            <w:vAlign w:val="center"/>
          </w:tcPr>
          <w:p w14:paraId="13C2D3FF">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restart"/>
            <w:tcBorders>
              <w:tl2br w:val="nil"/>
              <w:tr2bl w:val="nil"/>
            </w:tcBorders>
            <w:shd w:val="clear" w:color="auto" w:fill="auto"/>
            <w:noWrap/>
            <w:vAlign w:val="center"/>
          </w:tcPr>
          <w:p w14:paraId="171E5AD3">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组织实施</w:t>
            </w:r>
          </w:p>
        </w:tc>
        <w:tc>
          <w:tcPr>
            <w:tcW w:w="960" w:type="pct"/>
            <w:tcBorders>
              <w:tl2br w:val="nil"/>
              <w:tr2bl w:val="nil"/>
            </w:tcBorders>
            <w:shd w:val="clear" w:color="auto" w:fill="auto"/>
            <w:noWrap/>
            <w:vAlign w:val="center"/>
          </w:tcPr>
          <w:p w14:paraId="0B98010D">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管理制度健全性</w:t>
            </w:r>
          </w:p>
        </w:tc>
        <w:tc>
          <w:tcPr>
            <w:tcW w:w="609" w:type="pct"/>
            <w:tcBorders>
              <w:tl2br w:val="nil"/>
              <w:tr2bl w:val="nil"/>
            </w:tcBorders>
            <w:shd w:val="clear" w:color="auto" w:fill="auto"/>
            <w:noWrap/>
            <w:vAlign w:val="center"/>
          </w:tcPr>
          <w:p w14:paraId="22CB8016">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4</w:t>
            </w:r>
          </w:p>
        </w:tc>
        <w:tc>
          <w:tcPr>
            <w:tcW w:w="983" w:type="dxa"/>
            <w:tcBorders>
              <w:right w:val="single" w:color="auto" w:sz="4" w:space="0"/>
              <w:tl2br w:val="nil"/>
              <w:tr2bl w:val="nil"/>
            </w:tcBorders>
            <w:shd w:val="clear" w:color="auto" w:fill="auto"/>
            <w:noWrap/>
            <w:vAlign w:val="center"/>
          </w:tcPr>
          <w:p w14:paraId="11872F95">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4</w:t>
            </w:r>
          </w:p>
        </w:tc>
        <w:tc>
          <w:tcPr>
            <w:tcW w:w="1498" w:type="pct"/>
            <w:tcBorders>
              <w:left w:val="single" w:color="auto" w:sz="4" w:space="0"/>
              <w:tl2br w:val="nil"/>
              <w:tr2bl w:val="nil"/>
            </w:tcBorders>
            <w:shd w:val="clear" w:color="auto" w:fill="auto"/>
            <w:noWrap/>
            <w:vAlign w:val="center"/>
          </w:tcPr>
          <w:p w14:paraId="72B68FFF">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14:paraId="7D99401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609" w:type="pct"/>
            <w:vMerge w:val="continue"/>
            <w:tcBorders>
              <w:tl2br w:val="nil"/>
              <w:tr2bl w:val="nil"/>
            </w:tcBorders>
            <w:shd w:val="clear" w:color="auto" w:fill="auto"/>
            <w:noWrap/>
            <w:vAlign w:val="center"/>
          </w:tcPr>
          <w:p w14:paraId="64E6F002">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continue"/>
            <w:tcBorders>
              <w:tl2br w:val="nil"/>
              <w:tr2bl w:val="nil"/>
            </w:tcBorders>
            <w:shd w:val="clear" w:color="auto" w:fill="auto"/>
            <w:noWrap/>
            <w:vAlign w:val="center"/>
          </w:tcPr>
          <w:p w14:paraId="06EB5635">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960" w:type="pct"/>
            <w:tcBorders>
              <w:tl2br w:val="nil"/>
              <w:tr2bl w:val="nil"/>
            </w:tcBorders>
            <w:shd w:val="clear" w:color="auto" w:fill="auto"/>
            <w:noWrap/>
            <w:vAlign w:val="center"/>
          </w:tcPr>
          <w:p w14:paraId="1E451A47">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制度执行有效性</w:t>
            </w:r>
          </w:p>
        </w:tc>
        <w:tc>
          <w:tcPr>
            <w:tcW w:w="609" w:type="pct"/>
            <w:tcBorders>
              <w:tl2br w:val="nil"/>
              <w:tr2bl w:val="nil"/>
            </w:tcBorders>
            <w:shd w:val="clear" w:color="auto" w:fill="auto"/>
            <w:noWrap/>
            <w:vAlign w:val="center"/>
          </w:tcPr>
          <w:p w14:paraId="6C524E97">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5</w:t>
            </w:r>
          </w:p>
        </w:tc>
        <w:tc>
          <w:tcPr>
            <w:tcW w:w="983" w:type="dxa"/>
            <w:tcBorders>
              <w:right w:val="single" w:color="auto" w:sz="4" w:space="0"/>
              <w:tl2br w:val="nil"/>
              <w:tr2bl w:val="nil"/>
            </w:tcBorders>
            <w:shd w:val="clear" w:color="auto" w:fill="auto"/>
            <w:noWrap/>
            <w:vAlign w:val="center"/>
          </w:tcPr>
          <w:p w14:paraId="1E15CF64">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5</w:t>
            </w:r>
          </w:p>
        </w:tc>
        <w:tc>
          <w:tcPr>
            <w:tcW w:w="1498" w:type="pct"/>
            <w:tcBorders>
              <w:left w:val="single" w:color="auto" w:sz="4" w:space="0"/>
              <w:tl2br w:val="nil"/>
              <w:tr2bl w:val="nil"/>
            </w:tcBorders>
            <w:shd w:val="clear" w:color="auto" w:fill="auto"/>
            <w:noWrap/>
            <w:vAlign w:val="center"/>
          </w:tcPr>
          <w:p w14:paraId="6090CB4E">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14:paraId="34E34D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2342" w:type="pct"/>
            <w:gridSpan w:val="3"/>
            <w:tcBorders>
              <w:tl2br w:val="nil"/>
              <w:tr2bl w:val="nil"/>
            </w:tcBorders>
            <w:shd w:val="clear" w:color="auto" w:fill="auto"/>
            <w:noWrap/>
            <w:vAlign w:val="center"/>
          </w:tcPr>
          <w:p w14:paraId="273A5055">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合计</w:t>
            </w:r>
          </w:p>
        </w:tc>
        <w:tc>
          <w:tcPr>
            <w:tcW w:w="609" w:type="pct"/>
            <w:tcBorders>
              <w:tl2br w:val="nil"/>
              <w:tr2bl w:val="nil"/>
            </w:tcBorders>
            <w:shd w:val="clear" w:color="auto" w:fill="auto"/>
            <w:noWrap/>
            <w:vAlign w:val="center"/>
          </w:tcPr>
          <w:p w14:paraId="42453C16">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eastAsia"/>
                <w:b/>
                <w:bCs/>
                <w:highlight w:val="none"/>
                <w:lang w:val="en-US" w:eastAsia="zh-CN"/>
              </w:rPr>
              <w:t>18</w:t>
            </w:r>
          </w:p>
        </w:tc>
        <w:tc>
          <w:tcPr>
            <w:tcW w:w="549" w:type="pct"/>
            <w:tcBorders>
              <w:right w:val="single" w:color="auto" w:sz="4" w:space="0"/>
              <w:tl2br w:val="nil"/>
              <w:tr2bl w:val="nil"/>
            </w:tcBorders>
            <w:shd w:val="clear" w:color="auto" w:fill="auto"/>
            <w:noWrap/>
            <w:vAlign w:val="center"/>
          </w:tcPr>
          <w:p w14:paraId="24044CF7">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eastAsia"/>
                <w:b/>
                <w:bCs/>
                <w:highlight w:val="none"/>
                <w:lang w:val="en-US" w:eastAsia="zh-CN"/>
              </w:rPr>
              <w:t>17.95</w:t>
            </w:r>
          </w:p>
        </w:tc>
        <w:tc>
          <w:tcPr>
            <w:tcW w:w="1498" w:type="pct"/>
            <w:tcBorders>
              <w:left w:val="single" w:color="auto" w:sz="4" w:space="0"/>
              <w:tl2br w:val="nil"/>
              <w:tr2bl w:val="nil"/>
            </w:tcBorders>
            <w:shd w:val="clear" w:color="auto" w:fill="auto"/>
            <w:noWrap/>
            <w:vAlign w:val="center"/>
          </w:tcPr>
          <w:p w14:paraId="71F2BBEE">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bl>
    <w:p w14:paraId="7137DA27">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default"/>
          <w:highlight w:val="none"/>
          <w:lang w:val="en-US" w:eastAsia="zh-CN"/>
        </w:rPr>
      </w:pPr>
      <w:r>
        <w:rPr>
          <w:rFonts w:hint="default"/>
          <w:highlight w:val="none"/>
          <w:lang w:val="en-US" w:eastAsia="zh-CN"/>
        </w:rPr>
        <w:t>1.资金管理</w:t>
      </w:r>
    </w:p>
    <w:p w14:paraId="430E07A2">
      <w:pPr>
        <w:pStyle w:val="6"/>
        <w:shd w:val="clear"/>
        <w:bidi w:val="0"/>
        <w:rPr>
          <w:rFonts w:hint="default"/>
          <w:highlight w:val="none"/>
          <w:lang w:val="en-US" w:eastAsia="zh-CN"/>
        </w:rPr>
      </w:pPr>
      <w:r>
        <w:rPr>
          <w:rFonts w:hint="default"/>
          <w:highlight w:val="none"/>
          <w:lang w:val="en-US" w:eastAsia="zh-CN"/>
        </w:rPr>
        <w:t>（1）资金到位率</w:t>
      </w:r>
    </w:p>
    <w:p w14:paraId="7412E363">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实际到位资金与预算资金的比率，用以反映和考核资金落实情况对项目实施的总体保障程度。</w:t>
      </w:r>
    </w:p>
    <w:p w14:paraId="0A41CFB9">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资金到位率=（实际到位资金/预算资金）×100%；</w:t>
      </w:r>
    </w:p>
    <w:p w14:paraId="752E235E">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得分=资金到位率×2分。</w:t>
      </w:r>
    </w:p>
    <w:p w14:paraId="493D405A">
      <w:pPr>
        <w:shd w:val="clear"/>
        <w:bidi w:val="0"/>
        <w:rPr>
          <w:rFonts w:hint="default"/>
          <w:highlight w:val="none"/>
          <w:lang w:val="en-US" w:eastAsia="zh-CN"/>
        </w:rPr>
      </w:pPr>
      <w:r>
        <w:rPr>
          <w:rFonts w:hint="eastAsia" w:ascii="Times New Roman" w:hAnsi="Times New Roman" w:cs="Times New Roman"/>
          <w:b/>
          <w:bCs/>
          <w:highlight w:val="none"/>
          <w:lang w:val="en-US" w:eastAsia="zh-CN"/>
        </w:rPr>
        <w:t>绩效分析：</w:t>
      </w:r>
      <w:r>
        <w:rPr>
          <w:rFonts w:hint="default"/>
          <w:highlight w:val="none"/>
          <w:lang w:val="en-US" w:eastAsia="zh-CN"/>
        </w:rPr>
        <w:t>2024年</w:t>
      </w:r>
      <w:r>
        <w:rPr>
          <w:rFonts w:hint="eastAsia"/>
          <w:highlight w:val="none"/>
          <w:lang w:val="en-US" w:eastAsia="zh-CN"/>
        </w:rPr>
        <w:t>科学普及学术交流科普宣传等经费项目预算资金为2632万元，实际到位资金2632万元。</w:t>
      </w:r>
    </w:p>
    <w:p w14:paraId="1E28CC94">
      <w:pPr>
        <w:shd w:val="clear"/>
        <w:bidi w:val="0"/>
        <w:rPr>
          <w:rFonts w:hint="default"/>
          <w:highlight w:val="none"/>
          <w:lang w:val="en-US" w:eastAsia="zh-CN"/>
        </w:rPr>
      </w:pPr>
      <w:r>
        <w:rPr>
          <w:rFonts w:hint="default"/>
          <w:highlight w:val="none"/>
          <w:lang w:val="en-US" w:eastAsia="zh-CN"/>
        </w:rPr>
        <w:t>资金到位率=（实际到位资金/预算资金）×100%=（</w:t>
      </w:r>
      <w:r>
        <w:rPr>
          <w:rFonts w:hint="eastAsia"/>
          <w:highlight w:val="none"/>
          <w:lang w:val="en-US" w:eastAsia="zh-CN"/>
        </w:rPr>
        <w:t>2632</w:t>
      </w:r>
      <w:r>
        <w:rPr>
          <w:rFonts w:hint="default"/>
          <w:highlight w:val="none"/>
          <w:lang w:val="en-US" w:eastAsia="zh-CN"/>
        </w:rPr>
        <w:t>/</w:t>
      </w:r>
      <w:r>
        <w:rPr>
          <w:rFonts w:hint="eastAsia"/>
          <w:highlight w:val="none"/>
          <w:lang w:val="en-US" w:eastAsia="zh-CN"/>
        </w:rPr>
        <w:t>2632</w:t>
      </w:r>
      <w:r>
        <w:rPr>
          <w:rFonts w:hint="default"/>
          <w:highlight w:val="none"/>
          <w:lang w:val="en-US" w:eastAsia="zh-CN"/>
        </w:rPr>
        <w:t>）×100%=100%。</w:t>
      </w:r>
    </w:p>
    <w:p w14:paraId="44941ABC">
      <w:pPr>
        <w:shd w:val="clear"/>
        <w:bidi w:val="0"/>
        <w:rPr>
          <w:rFonts w:hint="default"/>
          <w:highlight w:val="none"/>
          <w:lang w:val="en-US" w:eastAsia="zh-CN"/>
        </w:rPr>
      </w:pPr>
      <w:r>
        <w:rPr>
          <w:rFonts w:hint="default"/>
          <w:highlight w:val="none"/>
          <w:lang w:val="en-US" w:eastAsia="zh-CN"/>
        </w:rPr>
        <w:t>资金到位率得分=资金到位率×2</w:t>
      </w:r>
      <w:r>
        <w:rPr>
          <w:rFonts w:hint="eastAsia"/>
          <w:highlight w:val="none"/>
          <w:lang w:val="en-US" w:eastAsia="zh-CN"/>
        </w:rPr>
        <w:t>分</w:t>
      </w:r>
      <w:r>
        <w:rPr>
          <w:rFonts w:hint="default"/>
          <w:highlight w:val="none"/>
          <w:lang w:val="en-US" w:eastAsia="zh-CN"/>
        </w:rPr>
        <w:t>=100%×2</w:t>
      </w:r>
      <w:r>
        <w:rPr>
          <w:rFonts w:hint="eastAsia"/>
          <w:highlight w:val="none"/>
          <w:lang w:val="en-US" w:eastAsia="zh-CN"/>
        </w:rPr>
        <w:t>分</w:t>
      </w:r>
      <w:r>
        <w:rPr>
          <w:rFonts w:hint="default"/>
          <w:highlight w:val="none"/>
          <w:lang w:val="en-US" w:eastAsia="zh-CN"/>
        </w:rPr>
        <w:t>=2分。</w:t>
      </w:r>
    </w:p>
    <w:p w14:paraId="7B21F8A3">
      <w:pPr>
        <w:shd w:val="clear"/>
        <w:bidi w:val="0"/>
        <w:rPr>
          <w:rFonts w:hint="default"/>
          <w:highlight w:val="none"/>
          <w:lang w:val="en-US" w:eastAsia="zh-CN"/>
        </w:rPr>
      </w:pPr>
      <w:r>
        <w:rPr>
          <w:rFonts w:hint="eastAsia"/>
          <w:highlight w:val="none"/>
          <w:lang w:val="en-US" w:eastAsia="zh-CN"/>
        </w:rPr>
        <w:t>综上所述，该指标满分2分，得2分，不扣分。</w:t>
      </w:r>
    </w:p>
    <w:p w14:paraId="6AD7CA04">
      <w:pPr>
        <w:pStyle w:val="6"/>
        <w:shd w:val="clear"/>
        <w:bidi w:val="0"/>
        <w:rPr>
          <w:rFonts w:hint="default"/>
          <w:highlight w:val="none"/>
          <w:lang w:val="en-US" w:eastAsia="zh-CN"/>
        </w:rPr>
      </w:pPr>
      <w:r>
        <w:rPr>
          <w:rFonts w:hint="default"/>
          <w:highlight w:val="none"/>
          <w:lang w:val="en-US" w:eastAsia="zh-CN"/>
        </w:rPr>
        <w:t>（2）预算执行率</w:t>
      </w:r>
    </w:p>
    <w:p w14:paraId="3E80ED36">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预算资金是否按照计划执行，用以反映或考核项目预算执行情况。</w:t>
      </w:r>
    </w:p>
    <w:p w14:paraId="644B5AB0">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预算执行率=（实际支出资金/实际到位资金）×100%；</w:t>
      </w:r>
    </w:p>
    <w:p w14:paraId="096B5CC1">
      <w:pPr>
        <w:bidi w:val="0"/>
        <w:rPr>
          <w:rFonts w:hint="eastAsia"/>
          <w:highlight w:val="none"/>
          <w:lang w:val="en-US" w:eastAsia="zh-CN"/>
        </w:rPr>
      </w:pPr>
      <w:r>
        <w:rPr>
          <w:rFonts w:hint="eastAsia" w:ascii="Times New Roman" w:hAnsi="Times New Roman" w:cs="Times New Roman"/>
          <w:b w:val="0"/>
          <w:bCs w:val="0"/>
          <w:highlight w:val="none"/>
          <w:lang w:val="en-US" w:eastAsia="zh-CN"/>
        </w:rPr>
        <w:t>得分=预算执行率×3分。</w:t>
      </w:r>
    </w:p>
    <w:p w14:paraId="1DA71820">
      <w:pPr>
        <w:bidi w:val="0"/>
        <w:rPr>
          <w:rFonts w:hint="default" w:ascii="Times New Roman" w:hAnsi="Times New Roman" w:eastAsia="仿宋_GB2312" w:cs="Times New Roman"/>
          <w:color w:val="000000"/>
          <w:szCs w:val="30"/>
          <w:highlight w:val="none"/>
          <w:lang w:val="en-US" w:eastAsia="zh-CN" w:bidi="en-US"/>
        </w:rPr>
      </w:pPr>
      <w:r>
        <w:rPr>
          <w:rFonts w:hint="eastAsia"/>
          <w:b/>
          <w:bCs/>
          <w:highlight w:val="none"/>
          <w:lang w:val="en-US" w:eastAsia="zh-CN"/>
        </w:rPr>
        <w:t>绩效分析：</w:t>
      </w:r>
      <w:r>
        <w:rPr>
          <w:rFonts w:hint="eastAsia"/>
          <w:b w:val="0"/>
          <w:bCs w:val="0"/>
          <w:highlight w:val="none"/>
          <w:lang w:val="en-US" w:eastAsia="zh-CN"/>
        </w:rPr>
        <w:t>根据查阅财务会计凭证等资料可知，</w:t>
      </w:r>
      <w:r>
        <w:rPr>
          <w:rFonts w:hint="eastAsia"/>
          <w:highlight w:val="none"/>
          <w:lang w:val="en-US" w:eastAsia="zh-CN"/>
        </w:rPr>
        <w:t>2024年科学普及学术交流科普宣传等经费项目年初预算资金为2632万元，实际到位资金为2632万元，后经年中调整，将其中的800万元调剂至科学技术馆，调整后项目资金为1832万元，项目实际支出资金为1799.5万元。</w:t>
      </w:r>
    </w:p>
    <w:p w14:paraId="125AB62F">
      <w:pPr>
        <w:keepNext w:val="0"/>
        <w:keepLines w:val="0"/>
        <w:pageBreakBefore w:val="0"/>
        <w:widowControl w:val="0"/>
        <w:shd w:val="clear"/>
        <w:kinsoku/>
        <w:wordWrap/>
        <w:overflowPunct/>
        <w:topLinePunct w:val="0"/>
        <w:autoSpaceDE/>
        <w:autoSpaceDN/>
        <w:bidi w:val="0"/>
        <w:adjustRightInd w:val="0"/>
        <w:snapToGrid w:val="0"/>
        <w:spacing w:beforeAutospacing="0"/>
        <w:textAlignment w:val="auto"/>
        <w:rPr>
          <w:rFonts w:hint="default" w:ascii="Times New Roman" w:hAnsi="Times New Roman" w:eastAsia="仿宋_GB2312" w:cs="Times New Roman"/>
          <w:color w:val="000000"/>
          <w:sz w:val="32"/>
          <w:szCs w:val="30"/>
          <w:highlight w:val="none"/>
          <w:lang w:val="en-US" w:eastAsia="zh-CN" w:bidi="en-US"/>
        </w:rPr>
      </w:pPr>
      <w:r>
        <w:rPr>
          <w:rFonts w:hint="default" w:ascii="Times New Roman" w:hAnsi="Times New Roman" w:eastAsia="仿宋_GB2312" w:cs="Times New Roman"/>
          <w:color w:val="000000"/>
          <w:sz w:val="32"/>
          <w:szCs w:val="30"/>
          <w:highlight w:val="none"/>
          <w:lang w:val="en-US" w:eastAsia="zh-CN" w:bidi="en-US"/>
        </w:rPr>
        <w:t>预算执行率=（实际支出资金/实际到位资金）×100%=（</w:t>
      </w:r>
      <w:r>
        <w:rPr>
          <w:rFonts w:hint="eastAsia" w:cs="Times New Roman"/>
          <w:color w:val="000000"/>
          <w:sz w:val="32"/>
          <w:szCs w:val="30"/>
          <w:highlight w:val="none"/>
          <w:lang w:val="en-US" w:eastAsia="zh-CN" w:bidi="en-US"/>
        </w:rPr>
        <w:t>1799.5</w:t>
      </w:r>
      <w:r>
        <w:rPr>
          <w:rFonts w:hint="default" w:ascii="Times New Roman" w:hAnsi="Times New Roman" w:eastAsia="仿宋_GB2312" w:cs="Times New Roman"/>
          <w:color w:val="000000"/>
          <w:sz w:val="32"/>
          <w:szCs w:val="30"/>
          <w:highlight w:val="none"/>
          <w:lang w:val="en-US" w:eastAsia="zh-CN" w:bidi="en-US"/>
        </w:rPr>
        <w:t>/</w:t>
      </w:r>
      <w:r>
        <w:rPr>
          <w:rFonts w:hint="eastAsia" w:cs="Times New Roman"/>
          <w:color w:val="000000"/>
          <w:sz w:val="32"/>
          <w:szCs w:val="30"/>
          <w:highlight w:val="none"/>
          <w:lang w:val="en-US" w:eastAsia="zh-CN" w:bidi="en-US"/>
        </w:rPr>
        <w:t>1832</w:t>
      </w:r>
      <w:r>
        <w:rPr>
          <w:rFonts w:hint="default" w:ascii="Times New Roman" w:hAnsi="Times New Roman" w:eastAsia="仿宋_GB2312" w:cs="Times New Roman"/>
          <w:color w:val="000000"/>
          <w:sz w:val="32"/>
          <w:szCs w:val="30"/>
          <w:highlight w:val="none"/>
          <w:lang w:val="en-US" w:eastAsia="zh-CN" w:bidi="en-US"/>
        </w:rPr>
        <w:t>）×100%=</w:t>
      </w:r>
      <w:r>
        <w:rPr>
          <w:rFonts w:hint="eastAsia" w:cs="Times New Roman"/>
          <w:color w:val="000000"/>
          <w:sz w:val="32"/>
          <w:szCs w:val="30"/>
          <w:highlight w:val="none"/>
          <w:lang w:val="en-US" w:eastAsia="zh-CN" w:bidi="en-US"/>
        </w:rPr>
        <w:t>98.23</w:t>
      </w:r>
      <w:r>
        <w:rPr>
          <w:rFonts w:hint="default" w:ascii="Times New Roman" w:hAnsi="Times New Roman" w:eastAsia="仿宋_GB2312" w:cs="Times New Roman"/>
          <w:color w:val="000000"/>
          <w:sz w:val="32"/>
          <w:szCs w:val="30"/>
          <w:highlight w:val="none"/>
          <w:lang w:val="en-US" w:eastAsia="zh-CN" w:bidi="en-US"/>
        </w:rPr>
        <w:t>%。</w:t>
      </w:r>
    </w:p>
    <w:p w14:paraId="18732E50">
      <w:pPr>
        <w:shd w:val="clear"/>
        <w:bidi w:val="0"/>
        <w:rPr>
          <w:rFonts w:hint="default" w:ascii="Times New Roman" w:hAnsi="Times New Roman" w:eastAsia="仿宋_GB2312" w:cs="Times New Roman"/>
          <w:color w:val="000000"/>
          <w:sz w:val="32"/>
          <w:szCs w:val="30"/>
          <w:highlight w:val="none"/>
          <w:lang w:val="en-US" w:eastAsia="zh-CN" w:bidi="en-US"/>
        </w:rPr>
      </w:pPr>
      <w:r>
        <w:rPr>
          <w:rFonts w:hint="default" w:ascii="Times New Roman" w:hAnsi="Times New Roman" w:eastAsia="仿宋_GB2312" w:cs="Times New Roman"/>
          <w:color w:val="000000"/>
          <w:sz w:val="32"/>
          <w:szCs w:val="30"/>
          <w:highlight w:val="none"/>
          <w:lang w:val="en-US" w:eastAsia="zh-CN" w:bidi="en-US"/>
        </w:rPr>
        <w:t>预算执行率得分=预算执行率×</w:t>
      </w:r>
      <w:r>
        <w:rPr>
          <w:rFonts w:hint="eastAsia" w:ascii="Times New Roman" w:hAnsi="Times New Roman" w:cs="Times New Roman"/>
          <w:color w:val="000000"/>
          <w:sz w:val="32"/>
          <w:szCs w:val="30"/>
          <w:highlight w:val="none"/>
          <w:lang w:val="en-US" w:eastAsia="zh-CN" w:bidi="en-US"/>
        </w:rPr>
        <w:t>3</w:t>
      </w:r>
      <w:r>
        <w:rPr>
          <w:rFonts w:hint="eastAsia" w:cs="Times New Roman"/>
          <w:color w:val="000000"/>
          <w:sz w:val="32"/>
          <w:szCs w:val="30"/>
          <w:highlight w:val="none"/>
          <w:lang w:val="en-US" w:eastAsia="zh-CN" w:bidi="en-US"/>
        </w:rPr>
        <w:t>分</w:t>
      </w:r>
      <w:r>
        <w:rPr>
          <w:rFonts w:hint="default" w:ascii="Times New Roman" w:hAnsi="Times New Roman" w:eastAsia="仿宋_GB2312" w:cs="Times New Roman"/>
          <w:color w:val="000000"/>
          <w:sz w:val="32"/>
          <w:szCs w:val="30"/>
          <w:highlight w:val="none"/>
          <w:lang w:val="en-US" w:eastAsia="zh-CN" w:bidi="en-US"/>
        </w:rPr>
        <w:t>=</w:t>
      </w:r>
      <w:r>
        <w:rPr>
          <w:rFonts w:hint="eastAsia" w:ascii="Times New Roman" w:hAnsi="Times New Roman" w:cs="Times New Roman"/>
          <w:color w:val="000000"/>
          <w:sz w:val="32"/>
          <w:szCs w:val="30"/>
          <w:highlight w:val="none"/>
          <w:lang w:val="en-US" w:eastAsia="zh-CN" w:bidi="en-US"/>
        </w:rPr>
        <w:t>9</w:t>
      </w:r>
      <w:r>
        <w:rPr>
          <w:rFonts w:hint="eastAsia" w:cs="Times New Roman"/>
          <w:color w:val="000000"/>
          <w:sz w:val="32"/>
          <w:szCs w:val="30"/>
          <w:highlight w:val="none"/>
          <w:lang w:val="en-US" w:eastAsia="zh-CN" w:bidi="en-US"/>
        </w:rPr>
        <w:t>8.23</w:t>
      </w:r>
      <w:r>
        <w:rPr>
          <w:rFonts w:hint="default" w:ascii="Times New Roman" w:hAnsi="Times New Roman" w:eastAsia="仿宋_GB2312" w:cs="Times New Roman"/>
          <w:color w:val="000000"/>
          <w:sz w:val="32"/>
          <w:szCs w:val="30"/>
          <w:highlight w:val="none"/>
          <w:lang w:val="en-US" w:eastAsia="zh-CN" w:bidi="en-US"/>
        </w:rPr>
        <w:t>%×</w:t>
      </w:r>
      <w:r>
        <w:rPr>
          <w:rFonts w:hint="eastAsia" w:ascii="Times New Roman" w:hAnsi="Times New Roman" w:eastAsia="仿宋_GB2312" w:cs="Times New Roman"/>
          <w:color w:val="000000"/>
          <w:sz w:val="32"/>
          <w:szCs w:val="30"/>
          <w:highlight w:val="none"/>
          <w:lang w:val="en-US" w:eastAsia="zh-CN" w:bidi="en-US"/>
        </w:rPr>
        <w:t>3</w:t>
      </w:r>
      <w:r>
        <w:rPr>
          <w:rFonts w:hint="eastAsia"/>
          <w:highlight w:val="none"/>
          <w:lang w:val="en-US" w:eastAsia="zh-CN"/>
        </w:rPr>
        <w:t>分</w:t>
      </w:r>
      <w:r>
        <w:rPr>
          <w:rFonts w:hint="eastAsia" w:cs="Times New Roman"/>
          <w:color w:val="000000"/>
          <w:sz w:val="32"/>
          <w:szCs w:val="30"/>
          <w:highlight w:val="none"/>
          <w:lang w:val="en-US" w:eastAsia="zh-CN" w:bidi="en-US"/>
        </w:rPr>
        <w:t>=2.95</w:t>
      </w:r>
      <w:r>
        <w:rPr>
          <w:rFonts w:hint="default" w:ascii="Times New Roman" w:hAnsi="Times New Roman" w:eastAsia="仿宋_GB2312" w:cs="Times New Roman"/>
          <w:color w:val="000000"/>
          <w:sz w:val="32"/>
          <w:szCs w:val="30"/>
          <w:highlight w:val="none"/>
          <w:lang w:val="en-US" w:eastAsia="zh-CN" w:bidi="en-US"/>
        </w:rPr>
        <w:t>分。</w:t>
      </w:r>
    </w:p>
    <w:p w14:paraId="52A0BC7D">
      <w:pPr>
        <w:shd w:val="clear"/>
        <w:bidi w:val="0"/>
        <w:rPr>
          <w:rFonts w:hint="default" w:ascii="Times New Roman" w:hAnsi="Times New Roman" w:eastAsia="仿宋_GB2312" w:cs="Times New Roman"/>
          <w:color w:val="000000"/>
          <w:sz w:val="32"/>
          <w:szCs w:val="30"/>
          <w:highlight w:val="none"/>
          <w:lang w:val="en-US" w:eastAsia="zh-CN" w:bidi="en-US"/>
        </w:rPr>
      </w:pPr>
      <w:r>
        <w:rPr>
          <w:rFonts w:hint="eastAsia" w:cs="Times New Roman"/>
          <w:color w:val="000000"/>
          <w:sz w:val="32"/>
          <w:szCs w:val="30"/>
          <w:highlight w:val="none"/>
          <w:lang w:val="en-US" w:eastAsia="zh-CN" w:bidi="en-US"/>
        </w:rPr>
        <w:t>综上所述</w:t>
      </w:r>
      <w:r>
        <w:rPr>
          <w:rFonts w:hint="default" w:ascii="Times New Roman" w:hAnsi="Times New Roman" w:eastAsia="仿宋_GB2312" w:cs="Times New Roman"/>
          <w:color w:val="000000"/>
          <w:sz w:val="32"/>
          <w:szCs w:val="30"/>
          <w:highlight w:val="none"/>
          <w:lang w:val="en-US" w:eastAsia="zh-CN" w:bidi="en-US"/>
        </w:rPr>
        <w:t>，该指标满分</w:t>
      </w:r>
      <w:r>
        <w:rPr>
          <w:rFonts w:hint="eastAsia" w:cs="Times New Roman"/>
          <w:color w:val="000000"/>
          <w:sz w:val="32"/>
          <w:szCs w:val="30"/>
          <w:highlight w:val="none"/>
          <w:lang w:val="en-US" w:eastAsia="zh-CN" w:bidi="en-US"/>
        </w:rPr>
        <w:t>3</w:t>
      </w:r>
      <w:r>
        <w:rPr>
          <w:rFonts w:hint="default" w:ascii="Times New Roman" w:hAnsi="Times New Roman" w:eastAsia="仿宋_GB2312" w:cs="Times New Roman"/>
          <w:color w:val="000000"/>
          <w:sz w:val="32"/>
          <w:szCs w:val="30"/>
          <w:highlight w:val="none"/>
          <w:lang w:val="en-US" w:eastAsia="zh-CN" w:bidi="en-US"/>
        </w:rPr>
        <w:t>分，得2</w:t>
      </w:r>
      <w:r>
        <w:rPr>
          <w:rFonts w:hint="eastAsia" w:cs="Times New Roman"/>
          <w:color w:val="000000"/>
          <w:sz w:val="32"/>
          <w:szCs w:val="30"/>
          <w:highlight w:val="none"/>
          <w:lang w:val="en-US" w:eastAsia="zh-CN" w:bidi="en-US"/>
        </w:rPr>
        <w:t>.95</w:t>
      </w:r>
      <w:r>
        <w:rPr>
          <w:rFonts w:hint="default" w:ascii="Times New Roman" w:hAnsi="Times New Roman" w:eastAsia="仿宋_GB2312" w:cs="Times New Roman"/>
          <w:color w:val="000000"/>
          <w:sz w:val="32"/>
          <w:szCs w:val="30"/>
          <w:highlight w:val="none"/>
          <w:lang w:val="en-US" w:eastAsia="zh-CN" w:bidi="en-US"/>
        </w:rPr>
        <w:t>分，扣</w:t>
      </w:r>
      <w:r>
        <w:rPr>
          <w:rFonts w:hint="eastAsia" w:cs="Times New Roman"/>
          <w:color w:val="000000"/>
          <w:sz w:val="32"/>
          <w:szCs w:val="30"/>
          <w:highlight w:val="none"/>
          <w:lang w:val="en-US" w:eastAsia="zh-CN" w:bidi="en-US"/>
        </w:rPr>
        <w:t>0.05</w:t>
      </w:r>
      <w:r>
        <w:rPr>
          <w:rFonts w:hint="default" w:ascii="Times New Roman" w:hAnsi="Times New Roman" w:eastAsia="仿宋_GB2312" w:cs="Times New Roman"/>
          <w:color w:val="000000"/>
          <w:sz w:val="32"/>
          <w:szCs w:val="30"/>
          <w:highlight w:val="none"/>
          <w:lang w:val="en-US" w:eastAsia="zh-CN" w:bidi="en-US"/>
        </w:rPr>
        <w:t>分。</w:t>
      </w:r>
    </w:p>
    <w:p w14:paraId="7EA83E3A">
      <w:pPr>
        <w:pStyle w:val="6"/>
        <w:shd w:val="clear"/>
        <w:bidi w:val="0"/>
        <w:rPr>
          <w:rFonts w:hint="default"/>
          <w:highlight w:val="none"/>
          <w:lang w:val="en-US" w:eastAsia="zh-CN"/>
        </w:rPr>
      </w:pPr>
      <w:r>
        <w:rPr>
          <w:rFonts w:hint="default"/>
          <w:highlight w:val="none"/>
          <w:lang w:val="en-US" w:eastAsia="zh-CN"/>
        </w:rPr>
        <w:t>（3）资金使用合规性</w:t>
      </w:r>
    </w:p>
    <w:p w14:paraId="4E68C6B1">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预算资金使用是否符合相关的财务管理制度规定，用以反映和考核项目资金的规范运行情况。</w:t>
      </w:r>
    </w:p>
    <w:p w14:paraId="0B840178">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①资金使用符合国家财经法规和财务管理制度以及有关专项资金管理办法的规定，1分；</w:t>
      </w:r>
    </w:p>
    <w:p w14:paraId="76EAB94B">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②资金的拨付有完整的审批程序和手续，1分；</w:t>
      </w:r>
    </w:p>
    <w:p w14:paraId="7C2F2BF2">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③资金使用符合预算批复或合同规定的用途，1分；</w:t>
      </w:r>
    </w:p>
    <w:p w14:paraId="34A93D8F">
      <w:pPr>
        <w:bidi w:val="0"/>
        <w:rPr>
          <w:rFonts w:hint="eastAsia"/>
          <w:highlight w:val="none"/>
          <w:lang w:val="en-US" w:eastAsia="zh-CN"/>
        </w:rPr>
      </w:pPr>
      <w:r>
        <w:rPr>
          <w:rFonts w:hint="eastAsia" w:ascii="Times New Roman" w:hAnsi="Times New Roman" w:cs="Times New Roman"/>
          <w:b w:val="0"/>
          <w:bCs w:val="0"/>
          <w:highlight w:val="none"/>
          <w:lang w:val="en-US" w:eastAsia="zh-CN"/>
        </w:rPr>
        <w:t>④资金使用不存在截留、挤占、挪用、虚列支出等情况，1分。</w:t>
      </w:r>
    </w:p>
    <w:p w14:paraId="2AE84C62">
      <w:pPr>
        <w:shd w:val="clea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b w:val="0"/>
          <w:bCs w:val="0"/>
          <w:highlight w:val="none"/>
          <w:lang w:val="en-US" w:eastAsia="zh-CN"/>
        </w:rPr>
        <w:t>绩效评价工作组通过查看项目实施单位账簿记录、会计凭证、相关合同文件并且</w:t>
      </w:r>
      <w:r>
        <w:rPr>
          <w:rFonts w:hint="eastAsia" w:ascii="Times New Roman" w:eastAsia="仿宋_GB2312"/>
          <w:b w:val="0"/>
          <w:bCs w:val="0"/>
          <w:highlight w:val="none"/>
          <w:lang w:val="en-US" w:eastAsia="zh-CN"/>
        </w:rPr>
        <w:t>依据《内蒙古自治区财政厅 科学技术协会关于印发内蒙古自治区科学技术普及资金管理办法的通知》（内财科规〔2022〕</w:t>
      </w:r>
      <w:r>
        <w:rPr>
          <w:rFonts w:hint="eastAsia"/>
          <w:b w:val="0"/>
          <w:bCs w:val="0"/>
          <w:highlight w:val="none"/>
          <w:lang w:val="en-US" w:eastAsia="zh-CN"/>
        </w:rPr>
        <w:t>15号</w:t>
      </w:r>
      <w:r>
        <w:rPr>
          <w:rFonts w:hint="eastAsia" w:ascii="Times New Roman" w:eastAsia="仿宋_GB2312"/>
          <w:b w:val="0"/>
          <w:bCs w:val="0"/>
          <w:highlight w:val="none"/>
          <w:lang w:val="en-US" w:eastAsia="zh-CN"/>
        </w:rPr>
        <w:t>）以及相关国家财经法规和财务管理制度</w:t>
      </w:r>
      <w:r>
        <w:rPr>
          <w:rFonts w:hint="eastAsia"/>
          <w:b w:val="0"/>
          <w:bCs w:val="0"/>
          <w:highlight w:val="none"/>
          <w:lang w:val="en-US" w:eastAsia="zh-CN"/>
        </w:rPr>
        <w:t>可知</w:t>
      </w:r>
      <w:r>
        <w:rPr>
          <w:rFonts w:hint="eastAsia" w:ascii="Times New Roman" w:eastAsia="仿宋_GB2312"/>
          <w:b w:val="0"/>
          <w:bCs w:val="0"/>
          <w:highlight w:val="none"/>
          <w:lang w:val="en-US" w:eastAsia="zh-CN"/>
        </w:rPr>
        <w:t>：</w:t>
      </w:r>
    </w:p>
    <w:p w14:paraId="1932C219">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①</w:t>
      </w:r>
      <w:r>
        <w:rPr>
          <w:rFonts w:hint="eastAsia" w:ascii="Times New Roman" w:eastAsia="仿宋_GB2312"/>
          <w:b w:val="0"/>
          <w:bCs w:val="0"/>
          <w:highlight w:val="none"/>
          <w:lang w:val="en-US" w:eastAsia="zh-CN"/>
        </w:rPr>
        <w:t>资金使用符合法规制度：在项目执行过程中，2024年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资金</w:t>
      </w:r>
      <w:r>
        <w:rPr>
          <w:rFonts w:hint="eastAsia"/>
          <w:b w:val="0"/>
          <w:bCs w:val="0"/>
          <w:highlight w:val="none"/>
          <w:lang w:val="en-US" w:eastAsia="zh-CN"/>
        </w:rPr>
        <w:t>的</w:t>
      </w:r>
      <w:r>
        <w:rPr>
          <w:rFonts w:hint="eastAsia" w:ascii="Times New Roman" w:eastAsia="仿宋_GB2312"/>
          <w:b w:val="0"/>
          <w:bCs w:val="0"/>
          <w:highlight w:val="none"/>
          <w:lang w:val="en-US" w:eastAsia="zh-CN"/>
        </w:rPr>
        <w:t>使用符合国家财经法规和财务管理制度以及《内蒙古自治区科学技术普及资金管理办法》的规定</w:t>
      </w:r>
      <w:r>
        <w:rPr>
          <w:rFonts w:hint="eastAsia"/>
          <w:b w:val="0"/>
          <w:bCs w:val="0"/>
          <w:highlight w:val="none"/>
          <w:lang w:val="en-US" w:eastAsia="zh-CN"/>
        </w:rPr>
        <w:t>。</w:t>
      </w:r>
    </w:p>
    <w:p w14:paraId="64AC04ED">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②</w:t>
      </w:r>
      <w:r>
        <w:rPr>
          <w:rFonts w:hint="eastAsia" w:ascii="Times New Roman" w:eastAsia="仿宋_GB2312"/>
          <w:b w:val="0"/>
          <w:bCs w:val="0"/>
          <w:highlight w:val="none"/>
          <w:lang w:val="en-US" w:eastAsia="zh-CN"/>
        </w:rPr>
        <w:t>资金拨付审批程序完整：2024年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在资金拨付流程上，基本达到了绩效评价中关于资金管理规范、流程严谨的要求。</w:t>
      </w:r>
    </w:p>
    <w:p w14:paraId="595071FB">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③</w:t>
      </w:r>
      <w:r>
        <w:rPr>
          <w:rFonts w:hint="eastAsia" w:ascii="Times New Roman" w:eastAsia="仿宋_GB2312"/>
          <w:b w:val="0"/>
          <w:bCs w:val="0"/>
          <w:highlight w:val="none"/>
          <w:lang w:val="en-US" w:eastAsia="zh-CN"/>
        </w:rPr>
        <w:t>资金使用符合预算批复用途：资金使用与预算批复的用途保持一致，项目开展的科普活动、学术交流等各项事务</w:t>
      </w:r>
      <w:r>
        <w:rPr>
          <w:rFonts w:hint="eastAsia"/>
          <w:b w:val="0"/>
          <w:bCs w:val="0"/>
          <w:highlight w:val="none"/>
          <w:lang w:val="en-US" w:eastAsia="zh-CN"/>
        </w:rPr>
        <w:t>均</w:t>
      </w:r>
      <w:r>
        <w:rPr>
          <w:rFonts w:hint="eastAsia" w:ascii="Times New Roman" w:eastAsia="仿宋_GB2312"/>
          <w:b w:val="0"/>
          <w:bCs w:val="0"/>
          <w:highlight w:val="none"/>
          <w:lang w:val="en-US" w:eastAsia="zh-CN"/>
        </w:rPr>
        <w:t>按照预算规划执行，不存在随意变更资金用途的情况，符合预算批复或合同规定的用途。</w:t>
      </w:r>
    </w:p>
    <w:p w14:paraId="6D6D65C6">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④</w:t>
      </w:r>
      <w:r>
        <w:rPr>
          <w:rFonts w:hint="eastAsia" w:ascii="Times New Roman" w:eastAsia="仿宋_GB2312"/>
          <w:b w:val="0"/>
          <w:bCs w:val="0"/>
          <w:highlight w:val="none"/>
          <w:lang w:val="en-US" w:eastAsia="zh-CN"/>
        </w:rPr>
        <w:t>资金使用无违规情况：通过对项目资金流向的详细审查，未发现存在截留、挤占、挪用、虚列支出等不良现象。资金使用透明，账目清晰，切实保障了项目资金的安全和有效使用。</w:t>
      </w:r>
    </w:p>
    <w:p w14:paraId="1C1E9942">
      <w:pPr>
        <w:shd w:val="clear"/>
        <w:rPr>
          <w:rFonts w:hint="default"/>
          <w:highlight w:val="none"/>
          <w:lang w:val="en-US" w:eastAsia="zh-CN"/>
        </w:rPr>
      </w:pPr>
      <w:r>
        <w:rPr>
          <w:rFonts w:hint="eastAsia"/>
          <w:highlight w:val="none"/>
          <w:lang w:val="en-US" w:eastAsia="zh-CN"/>
        </w:rPr>
        <w:t>综上所述，该指标满分4分，得4分，不扣分</w:t>
      </w:r>
    </w:p>
    <w:p w14:paraId="4EC11147">
      <w:pPr>
        <w:pStyle w:val="5"/>
        <w:shd w:val="clear"/>
        <w:bidi w:val="0"/>
        <w:rPr>
          <w:rFonts w:hint="eastAsia"/>
          <w:highlight w:val="none"/>
          <w:lang w:val="en-US" w:eastAsia="zh-CN"/>
        </w:rPr>
      </w:pPr>
      <w:r>
        <w:rPr>
          <w:rFonts w:hint="eastAsia"/>
          <w:highlight w:val="none"/>
          <w:lang w:val="en-US" w:eastAsia="zh-CN"/>
        </w:rPr>
        <w:t>2.组织实施</w:t>
      </w:r>
    </w:p>
    <w:p w14:paraId="6CA4423A">
      <w:pPr>
        <w:pStyle w:val="6"/>
        <w:shd w:val="clear"/>
        <w:bidi w:val="0"/>
        <w:rPr>
          <w:rFonts w:hint="eastAsia"/>
          <w:highlight w:val="none"/>
          <w:lang w:val="en-US" w:eastAsia="zh-CN"/>
        </w:rPr>
      </w:pPr>
      <w:r>
        <w:rPr>
          <w:rFonts w:hint="eastAsia"/>
          <w:highlight w:val="none"/>
          <w:lang w:val="en-US" w:eastAsia="zh-CN"/>
        </w:rPr>
        <w:t>（1）管理制度健全性</w:t>
      </w:r>
    </w:p>
    <w:p w14:paraId="3A08D18A">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部门是否制定了相应的部门</w:t>
      </w:r>
      <w:r>
        <w:rPr>
          <w:rFonts w:hint="eastAsia" w:cs="Times New Roman"/>
          <w:b w:val="0"/>
          <w:bCs w:val="0"/>
          <w:highlight w:val="none"/>
          <w:lang w:val="en-US" w:eastAsia="zh-CN"/>
        </w:rPr>
        <w:t>财务</w:t>
      </w:r>
      <w:r>
        <w:rPr>
          <w:rFonts w:hint="eastAsia" w:ascii="Times New Roman" w:hAnsi="Times New Roman" w:cs="Times New Roman"/>
          <w:b w:val="0"/>
          <w:bCs w:val="0"/>
          <w:highlight w:val="none"/>
          <w:lang w:val="en-US" w:eastAsia="zh-CN"/>
        </w:rPr>
        <w:t>管理制度和业务管理等制度，用以反映部门的管理制度对项目实施的保障情况。</w:t>
      </w:r>
    </w:p>
    <w:p w14:paraId="00102B2C">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①部门制定了财务管理制度、业务管理等制度，2分；</w:t>
      </w:r>
    </w:p>
    <w:p w14:paraId="74C03E72">
      <w:pPr>
        <w:bidi w:val="0"/>
        <w:rPr>
          <w:rFonts w:hint="eastAsia"/>
          <w:highlight w:val="none"/>
          <w:lang w:val="en-US" w:eastAsia="zh-CN"/>
        </w:rPr>
      </w:pPr>
      <w:r>
        <w:rPr>
          <w:rFonts w:hint="eastAsia" w:ascii="Times New Roman" w:hAnsi="Times New Roman" w:cs="Times New Roman"/>
          <w:b w:val="0"/>
          <w:bCs w:val="0"/>
          <w:highlight w:val="none"/>
          <w:lang w:val="en-US" w:eastAsia="zh-CN"/>
        </w:rPr>
        <w:t>②部门财务管理制度合法、合规、完整，1分；业务管理制度合法、合规、完整，1分。</w:t>
      </w:r>
    </w:p>
    <w:p w14:paraId="30FC1987">
      <w:pPr>
        <w:shd w:val="clear"/>
        <w:rPr>
          <w:rFonts w:hint="default"/>
          <w:highlight w:val="none"/>
          <w:lang w:val="en-US" w:eastAsia="zh-CN"/>
        </w:rPr>
      </w:pPr>
      <w:r>
        <w:rPr>
          <w:rFonts w:hint="eastAsia" w:ascii="Times New Roman" w:eastAsia="仿宋_GB2312"/>
          <w:b/>
          <w:bCs/>
          <w:highlight w:val="none"/>
          <w:lang w:val="en-US" w:eastAsia="zh-CN"/>
        </w:rPr>
        <w:t>绩效分析：</w:t>
      </w:r>
      <w:r>
        <w:rPr>
          <w:rFonts w:hint="eastAsia"/>
          <w:b w:val="0"/>
          <w:bCs w:val="0"/>
          <w:highlight w:val="none"/>
          <w:lang w:val="en-US" w:eastAsia="zh-CN"/>
        </w:rPr>
        <w:t>①</w:t>
      </w:r>
      <w:r>
        <w:rPr>
          <w:rFonts w:hint="default"/>
          <w:highlight w:val="none"/>
          <w:lang w:val="en-US" w:eastAsia="zh-CN"/>
        </w:rPr>
        <w:t>从实际调研与资料查阅来看，</w:t>
      </w:r>
      <w:r>
        <w:rPr>
          <w:rFonts w:hint="eastAsia"/>
          <w:highlight w:val="none"/>
          <w:lang w:val="en-US" w:eastAsia="zh-CN"/>
        </w:rPr>
        <w:t>内蒙古自治区科学技术协会</w:t>
      </w:r>
      <w:r>
        <w:rPr>
          <w:rFonts w:hint="default"/>
          <w:highlight w:val="none"/>
          <w:lang w:val="en-US" w:eastAsia="zh-CN"/>
        </w:rPr>
        <w:t>针对2024年</w:t>
      </w:r>
      <w:r>
        <w:rPr>
          <w:rFonts w:hint="eastAsia"/>
          <w:highlight w:val="none"/>
          <w:lang w:val="en-US" w:eastAsia="zh-CN"/>
        </w:rPr>
        <w:t>科学普及学术交流科普宣传等经费项目</w:t>
      </w:r>
      <w:r>
        <w:rPr>
          <w:rFonts w:hint="default"/>
          <w:highlight w:val="none"/>
          <w:lang w:val="en-US" w:eastAsia="zh-CN"/>
        </w:rPr>
        <w:t>制定了较为全面的财务管理制度和业务管理制度。</w:t>
      </w:r>
    </w:p>
    <w:p w14:paraId="104BBB71">
      <w:pPr>
        <w:shd w:val="clear"/>
        <w:rPr>
          <w:rFonts w:hint="default"/>
          <w:highlight w:val="none"/>
          <w:lang w:val="en-US" w:eastAsia="zh-CN"/>
        </w:rPr>
      </w:pPr>
      <w:r>
        <w:rPr>
          <w:rFonts w:hint="eastAsia"/>
          <w:highlight w:val="none"/>
          <w:lang w:val="en-US" w:eastAsia="zh-CN"/>
        </w:rPr>
        <w:t>②内蒙古自治区科学技术协会</w:t>
      </w:r>
      <w:r>
        <w:rPr>
          <w:rFonts w:hint="default"/>
          <w:highlight w:val="none"/>
          <w:lang w:val="en-US" w:eastAsia="zh-CN"/>
        </w:rPr>
        <w:t>为进一步加强内蒙古自治区科学技术协会机关及直属事业单位财务管理，科学合理安排各项经费支出，提高资金使用效益，保证财产物资安全，依据《中华人民共和国会计法</w:t>
      </w:r>
      <w:r>
        <w:rPr>
          <w:rFonts w:hint="eastAsia"/>
          <w:highlight w:val="none"/>
          <w:lang w:val="en-US" w:eastAsia="zh-CN"/>
        </w:rPr>
        <w:t>》《</w:t>
      </w:r>
      <w:r>
        <w:rPr>
          <w:rFonts w:hint="default"/>
          <w:highlight w:val="none"/>
          <w:lang w:val="en-US" w:eastAsia="zh-CN"/>
        </w:rPr>
        <w:t>中华人民共和国预算法</w:t>
      </w:r>
      <w:r>
        <w:rPr>
          <w:rFonts w:hint="eastAsia"/>
          <w:highlight w:val="none"/>
          <w:lang w:val="en-US" w:eastAsia="zh-CN"/>
        </w:rPr>
        <w:t>》《</w:t>
      </w:r>
      <w:r>
        <w:rPr>
          <w:rFonts w:hint="default"/>
          <w:highlight w:val="none"/>
          <w:lang w:val="en-US" w:eastAsia="zh-CN"/>
        </w:rPr>
        <w:t>中华人民共和国政府采购法</w:t>
      </w:r>
      <w:r>
        <w:rPr>
          <w:rFonts w:hint="eastAsia"/>
          <w:highlight w:val="none"/>
          <w:lang w:val="en-US" w:eastAsia="zh-CN"/>
        </w:rPr>
        <w:t>》《</w:t>
      </w:r>
      <w:r>
        <w:rPr>
          <w:rFonts w:hint="default"/>
          <w:highlight w:val="none"/>
          <w:lang w:val="en-US" w:eastAsia="zh-CN"/>
        </w:rPr>
        <w:t>政府会计准则</w:t>
      </w:r>
      <w:r>
        <w:rPr>
          <w:rFonts w:hint="eastAsia"/>
          <w:highlight w:val="none"/>
          <w:lang w:val="en-US" w:eastAsia="zh-CN"/>
        </w:rPr>
        <w:t>》《</w:t>
      </w:r>
      <w:r>
        <w:rPr>
          <w:rFonts w:hint="default"/>
          <w:highlight w:val="none"/>
          <w:lang w:val="en-US" w:eastAsia="zh-CN"/>
        </w:rPr>
        <w:t>政府会计制度</w:t>
      </w:r>
      <w:r>
        <w:rPr>
          <w:rFonts w:hint="eastAsia"/>
          <w:highlight w:val="none"/>
          <w:lang w:val="en-US" w:eastAsia="zh-CN"/>
        </w:rPr>
        <w:t>》《</w:t>
      </w:r>
      <w:r>
        <w:rPr>
          <w:rFonts w:hint="default"/>
          <w:highlight w:val="none"/>
          <w:lang w:val="en-US" w:eastAsia="zh-CN"/>
        </w:rPr>
        <w:t>内蒙古自治区党政机关厉行节约反对浪费实施细则》和有关规定，结合内蒙古自治区科学技术协会实际，制定</w:t>
      </w:r>
      <w:r>
        <w:rPr>
          <w:rFonts w:hint="eastAsia"/>
          <w:highlight w:val="none"/>
          <w:lang w:val="en-US" w:eastAsia="zh-CN"/>
        </w:rPr>
        <w:t>《内蒙古科协财务管理办法》。办法包括总则、预算决算管理、账户管理、收入管理、支出管理、预算调剂、资产管理、财务监督、附则等内容。内蒙古自治区科学技术协会财务管理制度较为合法、合规、完整。</w:t>
      </w:r>
    </w:p>
    <w:p w14:paraId="44F98C59">
      <w:pPr>
        <w:shd w:val="clear"/>
        <w:rPr>
          <w:rFonts w:hint="default"/>
          <w:highlight w:val="none"/>
          <w:lang w:val="en-US" w:eastAsia="zh-CN"/>
        </w:rPr>
      </w:pPr>
      <w:r>
        <w:rPr>
          <w:rFonts w:hint="eastAsia"/>
          <w:highlight w:val="none"/>
          <w:lang w:val="en-US" w:eastAsia="zh-CN"/>
        </w:rPr>
        <w:t>②内蒙古自治区科学技术协会为规范和加强内蒙古自治区科学技术协会学术项目管理及实施，根据《中国科协学会学术项目管理办法》和自治区财政有关项目资金管理的规定，结合学会学术部工作实际，制定《内蒙古科协学会学术项目管理暂行办法》。办法包括总则、职责、项目的申报受理和评审立项、项目的实施管理、项目的验收评估与监督、附则等内容。内蒙古自治区科学技术协会业务管理制度较为合法、合规、完整。</w:t>
      </w:r>
    </w:p>
    <w:p w14:paraId="10AC81C0">
      <w:pPr>
        <w:shd w:val="clear"/>
        <w:rPr>
          <w:rFonts w:hint="default"/>
          <w:highlight w:val="none"/>
          <w:lang w:val="en-US" w:eastAsia="zh-CN"/>
        </w:rPr>
      </w:pPr>
      <w:r>
        <w:rPr>
          <w:rFonts w:hint="eastAsia"/>
          <w:highlight w:val="none"/>
          <w:lang w:val="en-US" w:eastAsia="zh-CN"/>
        </w:rPr>
        <w:t>综上所述，该指标满分4分，得4分，不扣分</w:t>
      </w:r>
      <w:r>
        <w:rPr>
          <w:rFonts w:hint="default"/>
          <w:highlight w:val="none"/>
          <w:lang w:val="en-US" w:eastAsia="zh-CN"/>
        </w:rPr>
        <w:t>。</w:t>
      </w:r>
    </w:p>
    <w:p w14:paraId="7200028B">
      <w:pPr>
        <w:pStyle w:val="6"/>
        <w:shd w:val="clear"/>
        <w:bidi w:val="0"/>
        <w:rPr>
          <w:rFonts w:hint="eastAsia"/>
          <w:highlight w:val="none"/>
          <w:shd w:val="clear" w:fill="75BD42" w:themeFill="accent4"/>
          <w:lang w:val="en-US" w:eastAsia="zh-CN"/>
        </w:rPr>
      </w:pPr>
      <w:r>
        <w:rPr>
          <w:rFonts w:hint="eastAsia"/>
          <w:highlight w:val="none"/>
          <w:lang w:val="en-US" w:eastAsia="zh-CN"/>
        </w:rPr>
        <w:t>（2）制度执行有效性</w:t>
      </w:r>
    </w:p>
    <w:p w14:paraId="45FCD129">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项目实施是否符合相关管理规定，用以反映和考核相关管理制度的有效执行情况。</w:t>
      </w:r>
    </w:p>
    <w:p w14:paraId="16871BD5">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①财务管理、账务处理规范，相关附件完整、有效，开展了必要的财务检查、财务监督等工作，</w:t>
      </w:r>
      <w:r>
        <w:rPr>
          <w:rFonts w:hint="eastAsia" w:cs="Times New Roman"/>
          <w:b w:val="0"/>
          <w:bCs w:val="0"/>
          <w:highlight w:val="none"/>
          <w:lang w:val="en-US" w:eastAsia="zh-CN"/>
        </w:rPr>
        <w:t>1.5</w:t>
      </w:r>
      <w:r>
        <w:rPr>
          <w:rFonts w:hint="eastAsia" w:ascii="Times New Roman" w:hAnsi="Times New Roman" w:cs="Times New Roman"/>
          <w:b w:val="0"/>
          <w:bCs w:val="0"/>
          <w:highlight w:val="none"/>
          <w:lang w:val="en-US" w:eastAsia="zh-CN"/>
        </w:rPr>
        <w:t>分；</w:t>
      </w:r>
    </w:p>
    <w:p w14:paraId="141058D3">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②项目实施严格执行业务管理制度，采取必要的监督监控措施或手段等，</w:t>
      </w:r>
      <w:r>
        <w:rPr>
          <w:rFonts w:hint="eastAsia" w:cs="Times New Roman"/>
          <w:b w:val="0"/>
          <w:bCs w:val="0"/>
          <w:highlight w:val="none"/>
          <w:lang w:val="en-US" w:eastAsia="zh-CN"/>
        </w:rPr>
        <w:t>1.5</w:t>
      </w:r>
      <w:r>
        <w:rPr>
          <w:rFonts w:hint="eastAsia" w:ascii="Times New Roman" w:hAnsi="Times New Roman" w:cs="Times New Roman"/>
          <w:b w:val="0"/>
          <w:bCs w:val="0"/>
          <w:highlight w:val="none"/>
          <w:lang w:val="en-US" w:eastAsia="zh-CN"/>
        </w:rPr>
        <w:t>分；</w:t>
      </w:r>
    </w:p>
    <w:p w14:paraId="0C859824">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③项目调整及支出调整手续完备，1分；</w:t>
      </w:r>
    </w:p>
    <w:p w14:paraId="2E9E96FF">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④档案资料及时归档，且完备有效，1分。</w:t>
      </w:r>
    </w:p>
    <w:p w14:paraId="2D018EA4">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①2024年科学普及学术交流科普宣传等经费项目账务处理依照财务管理制度执行，资金收支记录详实、准确，会计科目的运用遵循相关准则，账目清晰有序。各类财务附件，如费用报销凭证以及合同协议等，均具备完整的审批签字与必要的证明材料，保障了财务数据的真实性与可靠性。项目执行期间，财务部门联合内部审计部门定期开展财务检查工作，全面审查资金使用情况，及时识别并纠正潜在的财务问题，有效降低了财务风险发生的可能性。</w:t>
      </w:r>
    </w:p>
    <w:p w14:paraId="436878E2">
      <w:pPr>
        <w:shd w:val="clear"/>
        <w:rPr>
          <w:rFonts w:hint="eastAsia"/>
          <w:highlight w:val="none"/>
          <w:lang w:val="en-US" w:eastAsia="zh-CN"/>
        </w:rPr>
      </w:pPr>
      <w:r>
        <w:rPr>
          <w:rFonts w:hint="eastAsia"/>
          <w:highlight w:val="none"/>
          <w:lang w:val="en-US" w:eastAsia="zh-CN"/>
        </w:rPr>
        <w:t>②2024年科学普及学术交流科普宣传等经费项目实施全程严格遵循业务管理制度。自科普活动的策划筹备阶段起，便依照既定业务流程有序推进。在活动组织实施过程中，采取了现场监督小组实时跟踪活动进展、建立反馈机制收集参与者意见等监督监控措施，确保活动按预定方案执行，并能根据反馈及时优化调整。以科普讲座、展览等活动为例，对活动现场秩序维护及展品展示效果等关键环节实施有效把控。</w:t>
      </w:r>
    </w:p>
    <w:p w14:paraId="52C326E5">
      <w:pPr>
        <w:shd w:val="clear"/>
        <w:rPr>
          <w:rFonts w:hint="eastAsia"/>
          <w:highlight w:val="none"/>
          <w:lang w:val="en-US" w:eastAsia="zh-CN"/>
        </w:rPr>
      </w:pPr>
      <w:r>
        <w:rPr>
          <w:rFonts w:hint="eastAsia"/>
          <w:highlight w:val="none"/>
          <w:lang w:val="en-US" w:eastAsia="zh-CN"/>
        </w:rPr>
        <w:t>③2024年科学普及学术交流科普宣传等经费项目年初预算资金为2632万元，实际到位资金为2632万元，后经年中调整，将其中的800万元调剂至科学技术馆，调整后项目资金为1832万元。本次内蒙古自治区科学技术协会本级项目支出预算调剂，首先由内蒙古自治区科学技术协会办公室负责汇总各方面的调整需求与方案，随后将其上报至党组会进行深入研究。在党组会会议上，参会成员围绕调整的必要性、可行性以及对项目整体的影响展开充分讨论，并形成详细的会议纪要，如实记录讨论过程、各方观点以及最终决策结果。研究通过后，向内蒙古自治区财政部门报送《内蒙古科协关于科协本级调减科普经费800万元至内蒙古科学技术馆的函》（内科协函〔2024〕7号）文件。项目调整及支出调整手续较为完备。</w:t>
      </w:r>
    </w:p>
    <w:p w14:paraId="6669F71F">
      <w:pPr>
        <w:shd w:val="clear"/>
        <w:rPr>
          <w:rFonts w:hint="eastAsia"/>
          <w:highlight w:val="none"/>
          <w:lang w:val="en-US" w:eastAsia="zh-CN"/>
        </w:rPr>
      </w:pPr>
      <w:r>
        <w:rPr>
          <w:rFonts w:hint="eastAsia"/>
          <w:highlight w:val="none"/>
          <w:lang w:val="en-US" w:eastAsia="zh-CN"/>
        </w:rPr>
        <w:t>④2024年科学普及学术交流科普宣传等经费项目实施过程中产生的活动策划方案、财务报表、会议纪要、验收报告等各类文件资料，均能及时归档。同时，对档案资料进行了系统的分类整理，构建了完善的档案索引体系，便于查阅调用。档案资料内容完整、有效，如实记录了项目实施过程与成果，为后续项目评估与经验总结提供了重要支撑。</w:t>
      </w:r>
    </w:p>
    <w:p w14:paraId="242933D0">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eastAsia"/>
          <w:highlight w:val="none"/>
          <w:lang w:val="en-US" w:eastAsia="zh-CN"/>
        </w:rPr>
        <w:t>综上所述，该指标满分5分，得5分，不扣分。</w:t>
      </w:r>
    </w:p>
    <w:p w14:paraId="3BE8C0EC">
      <w:pPr>
        <w:pStyle w:val="4"/>
        <w:shd w:val="clear"/>
        <w:bidi w:val="0"/>
        <w:rPr>
          <w:rFonts w:hint="default"/>
          <w:highlight w:val="none"/>
          <w:lang w:val="en-US" w:eastAsia="zh-CN"/>
        </w:rPr>
      </w:pPr>
      <w:bookmarkStart w:id="128" w:name="_Toc15410"/>
      <w:bookmarkStart w:id="129" w:name="_Toc17964"/>
      <w:r>
        <w:rPr>
          <w:rFonts w:hint="default"/>
          <w:highlight w:val="none"/>
          <w:lang w:val="en-US" w:eastAsia="zh-CN"/>
        </w:rPr>
        <w:t>（三）项目产出情况</w:t>
      </w:r>
      <w:bookmarkEnd w:id="128"/>
      <w:bookmarkEnd w:id="129"/>
    </w:p>
    <w:p w14:paraId="3177D707">
      <w:pPr>
        <w:pStyle w:val="33"/>
        <w:shd w:val="clear"/>
        <w:bidi w:val="0"/>
        <w:rPr>
          <w:rFonts w:hint="eastAsia"/>
          <w:highlight w:val="none"/>
          <w:lang w:val="en-US" w:eastAsia="zh-CN"/>
        </w:rPr>
      </w:pPr>
      <w:r>
        <w:rPr>
          <w:rFonts w:hint="eastAsia"/>
          <w:highlight w:val="none"/>
          <w:lang w:val="en-US" w:eastAsia="zh-CN"/>
        </w:rPr>
        <w:t>表4：产出类指标得分情况表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34"/>
        <w:gridCol w:w="1323"/>
        <w:gridCol w:w="2400"/>
        <w:gridCol w:w="1282"/>
        <w:gridCol w:w="818"/>
        <w:gridCol w:w="1691"/>
      </w:tblGrid>
      <w:tr w14:paraId="4412DC9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blHeader/>
          <w:jc w:val="center"/>
        </w:trPr>
        <w:tc>
          <w:tcPr>
            <w:tcW w:w="2881" w:type="pct"/>
            <w:gridSpan w:val="3"/>
            <w:tcBorders>
              <w:tl2br w:val="nil"/>
              <w:tr2bl w:val="nil"/>
            </w:tcBorders>
            <w:shd w:val="clear" w:color="auto" w:fill="auto"/>
            <w:noWrap/>
            <w:vAlign w:val="center"/>
          </w:tcPr>
          <w:p w14:paraId="10453ED4">
            <w:pPr>
              <w:pStyle w:val="30"/>
              <w:shd w:val="clear"/>
              <w:bidi w:val="0"/>
              <w:rPr>
                <w:rFonts w:hint="default"/>
                <w:b/>
                <w:bCs/>
                <w:highlight w:val="none"/>
                <w:lang w:val="en-US" w:eastAsia="zh-CN"/>
              </w:rPr>
            </w:pPr>
            <w:r>
              <w:rPr>
                <w:rFonts w:hint="default"/>
                <w:b/>
                <w:bCs/>
                <w:highlight w:val="none"/>
                <w:lang w:val="en-US" w:eastAsia="zh-CN"/>
              </w:rPr>
              <w:t>评价指标</w:t>
            </w:r>
          </w:p>
        </w:tc>
        <w:tc>
          <w:tcPr>
            <w:tcW w:w="2118" w:type="pct"/>
            <w:gridSpan w:val="3"/>
            <w:tcBorders>
              <w:tl2br w:val="nil"/>
              <w:tr2bl w:val="nil"/>
            </w:tcBorders>
            <w:shd w:val="clear" w:color="auto" w:fill="auto"/>
            <w:noWrap/>
            <w:vAlign w:val="center"/>
          </w:tcPr>
          <w:p w14:paraId="3DB785BA">
            <w:pPr>
              <w:pStyle w:val="30"/>
              <w:shd w:val="clear"/>
              <w:bidi w:val="0"/>
              <w:rPr>
                <w:rFonts w:hint="default"/>
                <w:b/>
                <w:bCs/>
                <w:highlight w:val="none"/>
                <w:lang w:val="en-US" w:eastAsia="zh-CN"/>
              </w:rPr>
            </w:pPr>
            <w:r>
              <w:rPr>
                <w:rFonts w:hint="default"/>
                <w:b/>
                <w:bCs/>
                <w:highlight w:val="none"/>
                <w:lang w:val="en-US" w:eastAsia="zh-CN"/>
              </w:rPr>
              <w:t>评价分数</w:t>
            </w:r>
          </w:p>
        </w:tc>
      </w:tr>
      <w:tr w14:paraId="006AB25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01" w:type="pct"/>
            <w:tcBorders>
              <w:tl2br w:val="nil"/>
              <w:tr2bl w:val="nil"/>
            </w:tcBorders>
            <w:shd w:val="clear" w:color="auto" w:fill="auto"/>
            <w:noWrap/>
            <w:vAlign w:val="center"/>
          </w:tcPr>
          <w:p w14:paraId="7F1CBD29">
            <w:pPr>
              <w:pStyle w:val="30"/>
              <w:shd w:val="clear"/>
              <w:bidi w:val="0"/>
              <w:rPr>
                <w:rFonts w:hint="default"/>
                <w:b/>
                <w:bCs/>
                <w:highlight w:val="none"/>
                <w:lang w:val="en-US" w:eastAsia="zh-CN"/>
              </w:rPr>
            </w:pPr>
            <w:r>
              <w:rPr>
                <w:rFonts w:hint="default"/>
                <w:b/>
                <w:bCs/>
                <w:highlight w:val="none"/>
                <w:lang w:val="en-US" w:eastAsia="zh-CN"/>
              </w:rPr>
              <w:t>一级指标</w:t>
            </w:r>
          </w:p>
        </w:tc>
        <w:tc>
          <w:tcPr>
            <w:tcW w:w="739" w:type="pct"/>
            <w:tcBorders>
              <w:tl2br w:val="nil"/>
              <w:tr2bl w:val="nil"/>
            </w:tcBorders>
            <w:shd w:val="clear" w:color="auto" w:fill="auto"/>
            <w:noWrap/>
            <w:vAlign w:val="center"/>
          </w:tcPr>
          <w:p w14:paraId="25E18A3F">
            <w:pPr>
              <w:pStyle w:val="30"/>
              <w:shd w:val="clear"/>
              <w:bidi w:val="0"/>
              <w:rPr>
                <w:rFonts w:hint="default"/>
                <w:b/>
                <w:bCs/>
                <w:highlight w:val="none"/>
                <w:lang w:val="en-US" w:eastAsia="zh-CN"/>
              </w:rPr>
            </w:pPr>
            <w:r>
              <w:rPr>
                <w:rFonts w:hint="default"/>
                <w:b/>
                <w:bCs/>
                <w:highlight w:val="none"/>
                <w:lang w:val="en-US" w:eastAsia="zh-CN"/>
              </w:rPr>
              <w:t>二级指标</w:t>
            </w:r>
          </w:p>
        </w:tc>
        <w:tc>
          <w:tcPr>
            <w:tcW w:w="1341" w:type="pct"/>
            <w:tcBorders>
              <w:tl2br w:val="nil"/>
              <w:tr2bl w:val="nil"/>
            </w:tcBorders>
            <w:shd w:val="clear" w:color="auto" w:fill="auto"/>
            <w:noWrap/>
            <w:vAlign w:val="center"/>
          </w:tcPr>
          <w:p w14:paraId="08FBC947">
            <w:pPr>
              <w:pStyle w:val="30"/>
              <w:shd w:val="clear"/>
              <w:bidi w:val="0"/>
              <w:rPr>
                <w:rFonts w:hint="default"/>
                <w:b/>
                <w:bCs/>
                <w:highlight w:val="none"/>
                <w:lang w:val="en-US" w:eastAsia="zh-CN"/>
              </w:rPr>
            </w:pPr>
            <w:r>
              <w:rPr>
                <w:rFonts w:hint="default"/>
                <w:b/>
                <w:bCs/>
                <w:highlight w:val="none"/>
                <w:lang w:val="en-US" w:eastAsia="zh-CN"/>
              </w:rPr>
              <w:t>三级指标</w:t>
            </w:r>
          </w:p>
        </w:tc>
        <w:tc>
          <w:tcPr>
            <w:tcW w:w="716" w:type="pct"/>
            <w:tcBorders>
              <w:tl2br w:val="nil"/>
              <w:tr2bl w:val="nil"/>
            </w:tcBorders>
            <w:shd w:val="clear" w:color="auto" w:fill="auto"/>
            <w:noWrap/>
            <w:vAlign w:val="center"/>
          </w:tcPr>
          <w:p w14:paraId="11F26116">
            <w:pPr>
              <w:pStyle w:val="30"/>
              <w:shd w:val="clear"/>
              <w:bidi w:val="0"/>
              <w:rPr>
                <w:rFonts w:hint="default"/>
                <w:b/>
                <w:bCs/>
                <w:highlight w:val="none"/>
                <w:lang w:val="en-US" w:eastAsia="zh-CN"/>
              </w:rPr>
            </w:pPr>
            <w:r>
              <w:rPr>
                <w:rFonts w:hint="default"/>
                <w:b/>
                <w:bCs/>
                <w:highlight w:val="none"/>
                <w:lang w:val="en-US" w:eastAsia="zh-CN"/>
              </w:rPr>
              <w:t>评分标准</w:t>
            </w:r>
          </w:p>
        </w:tc>
        <w:tc>
          <w:tcPr>
            <w:tcW w:w="457" w:type="pct"/>
            <w:tcBorders>
              <w:right w:val="single" w:color="auto" w:sz="4" w:space="0"/>
              <w:tl2br w:val="nil"/>
              <w:tr2bl w:val="nil"/>
            </w:tcBorders>
            <w:shd w:val="clear" w:color="auto" w:fill="auto"/>
            <w:noWrap/>
            <w:vAlign w:val="center"/>
          </w:tcPr>
          <w:p w14:paraId="3361E498">
            <w:pPr>
              <w:pStyle w:val="30"/>
              <w:shd w:val="clear"/>
              <w:bidi w:val="0"/>
              <w:rPr>
                <w:rFonts w:hint="default"/>
                <w:b/>
                <w:bCs/>
                <w:highlight w:val="none"/>
                <w:lang w:val="en-US" w:eastAsia="zh-CN"/>
              </w:rPr>
            </w:pPr>
            <w:r>
              <w:rPr>
                <w:rFonts w:hint="default"/>
                <w:b/>
                <w:bCs/>
                <w:highlight w:val="none"/>
                <w:lang w:val="en-US" w:eastAsia="zh-CN"/>
              </w:rPr>
              <w:t>得分</w:t>
            </w:r>
          </w:p>
        </w:tc>
        <w:tc>
          <w:tcPr>
            <w:tcW w:w="944" w:type="pct"/>
            <w:tcBorders>
              <w:left w:val="single" w:color="auto" w:sz="4" w:space="0"/>
              <w:tl2br w:val="nil"/>
              <w:tr2bl w:val="nil"/>
            </w:tcBorders>
            <w:shd w:val="clear" w:color="auto" w:fill="auto"/>
            <w:noWrap/>
            <w:vAlign w:val="center"/>
          </w:tcPr>
          <w:p w14:paraId="0775B3EE">
            <w:pPr>
              <w:pStyle w:val="30"/>
              <w:shd w:val="clear"/>
              <w:bidi w:val="0"/>
              <w:rPr>
                <w:rFonts w:hint="default"/>
                <w:b/>
                <w:bCs/>
                <w:highlight w:val="none"/>
                <w:lang w:val="en-US" w:eastAsia="zh-CN"/>
              </w:rPr>
            </w:pPr>
            <w:r>
              <w:rPr>
                <w:rFonts w:hint="default"/>
                <w:b/>
                <w:bCs/>
                <w:highlight w:val="none"/>
                <w:lang w:val="en-US" w:eastAsia="zh-CN"/>
              </w:rPr>
              <w:t>扣分原因</w:t>
            </w:r>
          </w:p>
        </w:tc>
      </w:tr>
      <w:tr w14:paraId="046445F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6" w:hRule="atLeast"/>
          <w:jc w:val="center"/>
        </w:trPr>
        <w:tc>
          <w:tcPr>
            <w:tcW w:w="801" w:type="pct"/>
            <w:vMerge w:val="restart"/>
            <w:tcBorders>
              <w:tl2br w:val="nil"/>
              <w:tr2bl w:val="nil"/>
            </w:tcBorders>
            <w:shd w:val="clear" w:color="auto" w:fill="auto"/>
            <w:noWrap/>
            <w:vAlign w:val="center"/>
          </w:tcPr>
          <w:p w14:paraId="41EE4FB3">
            <w:pPr>
              <w:pStyle w:val="30"/>
              <w:shd w:val="clear"/>
              <w:bidi w:val="0"/>
              <w:rPr>
                <w:rFonts w:hint="default"/>
                <w:highlight w:val="none"/>
                <w:lang w:val="en-US" w:eastAsia="zh-CN"/>
              </w:rPr>
            </w:pPr>
            <w:r>
              <w:rPr>
                <w:rFonts w:hint="default"/>
                <w:highlight w:val="none"/>
                <w:lang w:val="en-US" w:eastAsia="zh-CN"/>
              </w:rPr>
              <w:t>产出</w:t>
            </w:r>
          </w:p>
        </w:tc>
        <w:tc>
          <w:tcPr>
            <w:tcW w:w="739" w:type="pct"/>
            <w:vMerge w:val="restart"/>
            <w:tcBorders>
              <w:tl2br w:val="nil"/>
              <w:tr2bl w:val="nil"/>
            </w:tcBorders>
            <w:shd w:val="clear" w:color="auto" w:fill="auto"/>
            <w:noWrap/>
            <w:vAlign w:val="center"/>
          </w:tcPr>
          <w:p w14:paraId="46AD4932">
            <w:pPr>
              <w:pStyle w:val="30"/>
              <w:shd w:val="clear"/>
              <w:bidi w:val="0"/>
              <w:rPr>
                <w:rFonts w:hint="default"/>
                <w:highlight w:val="none"/>
                <w:lang w:val="en-US" w:eastAsia="zh-CN"/>
              </w:rPr>
            </w:pPr>
            <w:r>
              <w:rPr>
                <w:rFonts w:hint="default"/>
                <w:highlight w:val="none"/>
                <w:lang w:val="en-US" w:eastAsia="zh-CN"/>
              </w:rPr>
              <w:t>产出数量</w:t>
            </w:r>
          </w:p>
        </w:tc>
        <w:tc>
          <w:tcPr>
            <w:tcW w:w="1341" w:type="pct"/>
            <w:tcBorders>
              <w:tl2br w:val="nil"/>
              <w:tr2bl w:val="nil"/>
            </w:tcBorders>
            <w:shd w:val="clear" w:color="auto" w:fill="auto"/>
            <w:noWrap/>
            <w:vAlign w:val="center"/>
          </w:tcPr>
          <w:p w14:paraId="0F777967">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科普传播平台打造数量</w:t>
            </w:r>
          </w:p>
        </w:tc>
        <w:tc>
          <w:tcPr>
            <w:tcW w:w="716" w:type="pct"/>
            <w:tcBorders>
              <w:tl2br w:val="nil"/>
              <w:tr2bl w:val="nil"/>
            </w:tcBorders>
            <w:shd w:val="clear" w:color="auto" w:fill="auto"/>
            <w:noWrap/>
            <w:vAlign w:val="center"/>
          </w:tcPr>
          <w:p w14:paraId="1D86BBDF">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14:paraId="4AA7D10A">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14:paraId="6CEB8E52">
            <w:pPr>
              <w:pStyle w:val="30"/>
              <w:shd w:val="clear"/>
              <w:bidi w:val="0"/>
              <w:rPr>
                <w:rFonts w:hint="default"/>
                <w:highlight w:val="none"/>
                <w:lang w:val="en-US" w:eastAsia="zh-CN"/>
              </w:rPr>
            </w:pPr>
          </w:p>
        </w:tc>
      </w:tr>
      <w:tr w14:paraId="2D59E68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14:paraId="559472CF">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14:paraId="0912EE99">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14:paraId="3E25ED33">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科普信息员及干部能力提升培训班次数</w:t>
            </w:r>
          </w:p>
        </w:tc>
        <w:tc>
          <w:tcPr>
            <w:tcW w:w="716" w:type="pct"/>
            <w:tcBorders>
              <w:tl2br w:val="nil"/>
              <w:tr2bl w:val="nil"/>
            </w:tcBorders>
            <w:shd w:val="clear" w:color="auto" w:fill="auto"/>
            <w:noWrap/>
            <w:vAlign w:val="center"/>
          </w:tcPr>
          <w:p w14:paraId="2B44CFAC">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14:paraId="6842B733">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14:paraId="3290BABD">
            <w:pPr>
              <w:pStyle w:val="30"/>
              <w:shd w:val="clear"/>
              <w:bidi w:val="0"/>
              <w:rPr>
                <w:rFonts w:hint="default"/>
                <w:highlight w:val="none"/>
                <w:lang w:val="en-US" w:eastAsia="zh-CN"/>
              </w:rPr>
            </w:pPr>
          </w:p>
        </w:tc>
      </w:tr>
      <w:tr w14:paraId="5710BB3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801" w:type="pct"/>
            <w:vMerge w:val="continue"/>
            <w:tcBorders>
              <w:tl2br w:val="nil"/>
              <w:tr2bl w:val="nil"/>
            </w:tcBorders>
            <w:shd w:val="clear" w:color="auto" w:fill="auto"/>
            <w:noWrap/>
            <w:vAlign w:val="center"/>
          </w:tcPr>
          <w:p w14:paraId="2B549BAB">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14:paraId="78933195">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14:paraId="1CED70C3">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举办自治区自然科学学术年会次数</w:t>
            </w:r>
          </w:p>
        </w:tc>
        <w:tc>
          <w:tcPr>
            <w:tcW w:w="716" w:type="pct"/>
            <w:tcBorders>
              <w:tl2br w:val="nil"/>
              <w:tr2bl w:val="nil"/>
            </w:tcBorders>
            <w:shd w:val="clear" w:color="auto" w:fill="auto"/>
            <w:noWrap/>
            <w:vAlign w:val="center"/>
          </w:tcPr>
          <w:p w14:paraId="4DBEB844">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14:paraId="26985A2B">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14:paraId="740DF287">
            <w:pPr>
              <w:pStyle w:val="30"/>
              <w:shd w:val="clear"/>
              <w:bidi w:val="0"/>
              <w:rPr>
                <w:rFonts w:hint="default"/>
                <w:highlight w:val="none"/>
                <w:lang w:val="en-US" w:eastAsia="zh-CN"/>
              </w:rPr>
            </w:pPr>
          </w:p>
        </w:tc>
      </w:tr>
      <w:tr w14:paraId="2B53C77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PrEx>
        <w:trPr>
          <w:trHeight w:val="567" w:hRule="atLeast"/>
          <w:jc w:val="center"/>
        </w:trPr>
        <w:tc>
          <w:tcPr>
            <w:tcW w:w="801" w:type="pct"/>
            <w:vMerge w:val="continue"/>
            <w:tcBorders>
              <w:tl2br w:val="nil"/>
              <w:tr2bl w:val="nil"/>
            </w:tcBorders>
            <w:shd w:val="clear" w:color="auto" w:fill="auto"/>
            <w:noWrap/>
            <w:vAlign w:val="center"/>
          </w:tcPr>
          <w:p w14:paraId="4757D7B8">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14:paraId="6CFF6149">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14:paraId="4B9E94AB">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主流媒体宣传科协次数</w:t>
            </w:r>
          </w:p>
        </w:tc>
        <w:tc>
          <w:tcPr>
            <w:tcW w:w="716" w:type="pct"/>
            <w:tcBorders>
              <w:tl2br w:val="nil"/>
              <w:tr2bl w:val="nil"/>
            </w:tcBorders>
            <w:shd w:val="clear" w:color="auto" w:fill="auto"/>
            <w:noWrap/>
            <w:vAlign w:val="center"/>
          </w:tcPr>
          <w:p w14:paraId="151CE7EC">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14:paraId="0BFA2182">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14:paraId="5B8172BC">
            <w:pPr>
              <w:pStyle w:val="30"/>
              <w:shd w:val="clear"/>
              <w:bidi w:val="0"/>
              <w:rPr>
                <w:rFonts w:hint="default"/>
                <w:highlight w:val="none"/>
                <w:lang w:val="en-US" w:eastAsia="zh-CN"/>
              </w:rPr>
            </w:pPr>
          </w:p>
        </w:tc>
      </w:tr>
      <w:tr w14:paraId="0AA2150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14:paraId="0B88BDDB">
            <w:pPr>
              <w:pStyle w:val="30"/>
              <w:shd w:val="clear"/>
              <w:bidi w:val="0"/>
              <w:rPr>
                <w:rFonts w:hint="default"/>
                <w:highlight w:val="none"/>
                <w:lang w:val="en-US" w:eastAsia="zh-CN"/>
              </w:rPr>
            </w:pPr>
          </w:p>
        </w:tc>
        <w:tc>
          <w:tcPr>
            <w:tcW w:w="739" w:type="pct"/>
            <w:vMerge w:val="restart"/>
            <w:tcBorders>
              <w:tl2br w:val="nil"/>
              <w:tr2bl w:val="nil"/>
            </w:tcBorders>
            <w:shd w:val="clear" w:color="auto" w:fill="auto"/>
            <w:noWrap/>
            <w:vAlign w:val="center"/>
          </w:tcPr>
          <w:p w14:paraId="05A04A15">
            <w:pPr>
              <w:pStyle w:val="30"/>
              <w:shd w:val="clear"/>
              <w:bidi w:val="0"/>
              <w:rPr>
                <w:rFonts w:hint="default"/>
                <w:highlight w:val="none"/>
                <w:lang w:val="en-US" w:eastAsia="zh-CN"/>
              </w:rPr>
            </w:pPr>
            <w:r>
              <w:rPr>
                <w:rFonts w:hint="default"/>
                <w:highlight w:val="none"/>
                <w:lang w:val="en-US" w:eastAsia="zh-CN"/>
              </w:rPr>
              <w:t>产出质量</w:t>
            </w:r>
          </w:p>
        </w:tc>
        <w:tc>
          <w:tcPr>
            <w:tcW w:w="1341" w:type="pct"/>
            <w:tcBorders>
              <w:tl2br w:val="nil"/>
              <w:tr2bl w:val="nil"/>
            </w:tcBorders>
            <w:shd w:val="clear" w:color="auto" w:fill="auto"/>
            <w:noWrap/>
            <w:vAlign w:val="center"/>
          </w:tcPr>
          <w:p w14:paraId="142FB099">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内蒙古科普平台正常运行率</w:t>
            </w:r>
          </w:p>
        </w:tc>
        <w:tc>
          <w:tcPr>
            <w:tcW w:w="716" w:type="pct"/>
            <w:tcBorders>
              <w:tl2br w:val="nil"/>
              <w:tr2bl w:val="nil"/>
            </w:tcBorders>
            <w:shd w:val="clear" w:color="auto" w:fill="auto"/>
            <w:noWrap/>
            <w:vAlign w:val="center"/>
          </w:tcPr>
          <w:p w14:paraId="15F7EB39">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14:paraId="4234EE90">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14:paraId="46DE021D">
            <w:pPr>
              <w:pStyle w:val="30"/>
              <w:shd w:val="clear"/>
              <w:bidi w:val="0"/>
              <w:rPr>
                <w:rFonts w:hint="default"/>
                <w:highlight w:val="none"/>
                <w:lang w:val="en-US" w:eastAsia="zh-CN"/>
              </w:rPr>
            </w:pPr>
          </w:p>
        </w:tc>
      </w:tr>
      <w:tr w14:paraId="75102FE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14:paraId="1235EE37">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14:paraId="5CDE40F9">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14:paraId="2A3A1726">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培训成果转化应用率</w:t>
            </w:r>
          </w:p>
        </w:tc>
        <w:tc>
          <w:tcPr>
            <w:tcW w:w="716" w:type="pct"/>
            <w:tcBorders>
              <w:tl2br w:val="nil"/>
              <w:tr2bl w:val="nil"/>
            </w:tcBorders>
            <w:shd w:val="clear" w:color="auto" w:fill="auto"/>
            <w:noWrap/>
            <w:vAlign w:val="center"/>
          </w:tcPr>
          <w:p w14:paraId="1D2EA7AE">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14:paraId="63AAAEFA">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14:paraId="071A5B97">
            <w:pPr>
              <w:pStyle w:val="30"/>
              <w:shd w:val="clear"/>
              <w:bidi w:val="0"/>
              <w:rPr>
                <w:rFonts w:hint="default"/>
                <w:highlight w:val="none"/>
                <w:lang w:val="en-US" w:eastAsia="zh-CN"/>
              </w:rPr>
            </w:pPr>
          </w:p>
        </w:tc>
      </w:tr>
      <w:tr w14:paraId="3C9046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14:paraId="295B0C39">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14:paraId="4F50E5FD">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14:paraId="5DD7C207">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主流媒体宣传科协点击率</w:t>
            </w:r>
          </w:p>
        </w:tc>
        <w:tc>
          <w:tcPr>
            <w:tcW w:w="716" w:type="pct"/>
            <w:tcBorders>
              <w:tl2br w:val="nil"/>
              <w:tr2bl w:val="nil"/>
            </w:tcBorders>
            <w:shd w:val="clear" w:color="auto" w:fill="auto"/>
            <w:noWrap/>
            <w:vAlign w:val="center"/>
          </w:tcPr>
          <w:p w14:paraId="663A6316">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14:paraId="38C1C185">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14:paraId="499EB66D">
            <w:pPr>
              <w:pStyle w:val="30"/>
              <w:shd w:val="clear"/>
              <w:bidi w:val="0"/>
              <w:rPr>
                <w:rFonts w:hint="default"/>
                <w:highlight w:val="none"/>
                <w:lang w:val="en-US" w:eastAsia="zh-CN"/>
              </w:rPr>
            </w:pPr>
          </w:p>
        </w:tc>
      </w:tr>
      <w:tr w14:paraId="33BFD91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14:paraId="32018385">
            <w:pPr>
              <w:pStyle w:val="30"/>
              <w:shd w:val="clear"/>
              <w:bidi w:val="0"/>
              <w:rPr>
                <w:rFonts w:hint="default"/>
                <w:highlight w:val="none"/>
                <w:lang w:val="en-US" w:eastAsia="zh-CN"/>
              </w:rPr>
            </w:pPr>
          </w:p>
        </w:tc>
        <w:tc>
          <w:tcPr>
            <w:tcW w:w="739" w:type="pct"/>
            <w:vMerge w:val="restart"/>
            <w:tcBorders>
              <w:tl2br w:val="nil"/>
              <w:tr2bl w:val="nil"/>
            </w:tcBorders>
            <w:shd w:val="clear" w:color="auto" w:fill="auto"/>
            <w:noWrap/>
            <w:vAlign w:val="center"/>
          </w:tcPr>
          <w:p w14:paraId="38A6657A">
            <w:pPr>
              <w:pStyle w:val="30"/>
              <w:shd w:val="clear"/>
              <w:bidi w:val="0"/>
              <w:rPr>
                <w:rFonts w:hint="default"/>
                <w:highlight w:val="none"/>
                <w:lang w:val="en-US" w:eastAsia="zh-CN"/>
              </w:rPr>
            </w:pPr>
            <w:r>
              <w:rPr>
                <w:rFonts w:hint="default"/>
                <w:highlight w:val="none"/>
                <w:lang w:val="en-US" w:eastAsia="zh-CN"/>
              </w:rPr>
              <w:t>产出时效</w:t>
            </w:r>
          </w:p>
        </w:tc>
        <w:tc>
          <w:tcPr>
            <w:tcW w:w="1341" w:type="pct"/>
            <w:tcBorders>
              <w:tl2br w:val="nil"/>
              <w:tr2bl w:val="nil"/>
            </w:tcBorders>
            <w:shd w:val="clear" w:color="auto" w:fill="auto"/>
            <w:noWrap/>
            <w:vAlign w:val="center"/>
          </w:tcPr>
          <w:p w14:paraId="6B1121CA">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全国科普日系列活动完成时间</w:t>
            </w:r>
          </w:p>
        </w:tc>
        <w:tc>
          <w:tcPr>
            <w:tcW w:w="716" w:type="pct"/>
            <w:tcBorders>
              <w:tl2br w:val="nil"/>
              <w:tr2bl w:val="nil"/>
            </w:tcBorders>
            <w:shd w:val="clear" w:color="auto" w:fill="auto"/>
            <w:noWrap/>
            <w:vAlign w:val="center"/>
          </w:tcPr>
          <w:p w14:paraId="0CBA824D">
            <w:pPr>
              <w:pStyle w:val="30"/>
              <w:shd w:val="clear"/>
              <w:bidi w:val="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14:paraId="3780F89E">
            <w:pPr>
              <w:pStyle w:val="30"/>
              <w:shd w:val="clear"/>
              <w:bidi w:val="0"/>
              <w:ind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14:paraId="09E04427">
            <w:pPr>
              <w:pStyle w:val="30"/>
              <w:shd w:val="clear"/>
              <w:bidi w:val="0"/>
              <w:rPr>
                <w:rFonts w:hint="default"/>
                <w:highlight w:val="none"/>
                <w:lang w:val="en-US" w:eastAsia="zh-CN"/>
              </w:rPr>
            </w:pPr>
          </w:p>
        </w:tc>
      </w:tr>
      <w:tr w14:paraId="049A448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14:paraId="2FD720EF">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14:paraId="3552163B">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14:paraId="3C6AD1A5">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项目完工及时性</w:t>
            </w:r>
          </w:p>
        </w:tc>
        <w:tc>
          <w:tcPr>
            <w:tcW w:w="716" w:type="pct"/>
            <w:tcBorders>
              <w:tl2br w:val="nil"/>
              <w:tr2bl w:val="nil"/>
            </w:tcBorders>
            <w:shd w:val="clear" w:color="auto" w:fill="auto"/>
            <w:noWrap/>
            <w:vAlign w:val="center"/>
          </w:tcPr>
          <w:p w14:paraId="193B8B22">
            <w:pPr>
              <w:pStyle w:val="30"/>
              <w:shd w:val="clear"/>
              <w:bidi w:val="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14:paraId="2D79231D">
            <w:pPr>
              <w:pStyle w:val="30"/>
              <w:shd w:val="clear"/>
              <w:bidi w:val="0"/>
              <w:ind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14:paraId="71D95B55">
            <w:pPr>
              <w:pStyle w:val="30"/>
              <w:shd w:val="clear"/>
              <w:bidi w:val="0"/>
              <w:rPr>
                <w:rFonts w:hint="default"/>
                <w:highlight w:val="none"/>
                <w:lang w:val="en-US" w:eastAsia="zh-CN"/>
              </w:rPr>
            </w:pPr>
          </w:p>
        </w:tc>
      </w:tr>
      <w:tr w14:paraId="735CCA5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14:paraId="4E19A8EC">
            <w:pPr>
              <w:pStyle w:val="30"/>
              <w:shd w:val="clear"/>
              <w:bidi w:val="0"/>
              <w:rPr>
                <w:rFonts w:hint="default"/>
                <w:highlight w:val="none"/>
                <w:lang w:val="en-US" w:eastAsia="zh-CN"/>
              </w:rPr>
            </w:pPr>
          </w:p>
        </w:tc>
        <w:tc>
          <w:tcPr>
            <w:tcW w:w="739" w:type="pct"/>
            <w:vMerge w:val="restart"/>
            <w:tcBorders>
              <w:tl2br w:val="nil"/>
              <w:tr2bl w:val="nil"/>
            </w:tcBorders>
            <w:shd w:val="clear" w:color="auto" w:fill="auto"/>
            <w:noWrap/>
            <w:vAlign w:val="center"/>
          </w:tcPr>
          <w:p w14:paraId="149200C5">
            <w:pPr>
              <w:pStyle w:val="30"/>
              <w:shd w:val="clear"/>
              <w:bidi w:val="0"/>
              <w:rPr>
                <w:rFonts w:hint="default"/>
                <w:highlight w:val="none"/>
                <w:lang w:val="en-US" w:eastAsia="zh-CN"/>
              </w:rPr>
            </w:pPr>
            <w:r>
              <w:rPr>
                <w:rFonts w:hint="default"/>
                <w:highlight w:val="none"/>
                <w:lang w:val="en-US" w:eastAsia="zh-CN"/>
              </w:rPr>
              <w:t>产出成本</w:t>
            </w:r>
          </w:p>
        </w:tc>
        <w:tc>
          <w:tcPr>
            <w:tcW w:w="1341" w:type="pct"/>
            <w:tcBorders>
              <w:tl2br w:val="nil"/>
              <w:tr2bl w:val="nil"/>
            </w:tcBorders>
            <w:shd w:val="clear" w:color="auto" w:fill="auto"/>
            <w:noWrap/>
            <w:vAlign w:val="center"/>
          </w:tcPr>
          <w:p w14:paraId="3D6DDA78">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全国科普日内蒙古主场活动费用</w:t>
            </w:r>
          </w:p>
        </w:tc>
        <w:tc>
          <w:tcPr>
            <w:tcW w:w="716" w:type="pct"/>
            <w:tcBorders>
              <w:tl2br w:val="nil"/>
              <w:tr2bl w:val="nil"/>
            </w:tcBorders>
            <w:shd w:val="clear" w:color="auto" w:fill="auto"/>
            <w:noWrap/>
            <w:vAlign w:val="center"/>
          </w:tcPr>
          <w:p w14:paraId="02609DDC">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14:paraId="3A9D0474">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14:paraId="3EBBC973">
            <w:pPr>
              <w:pStyle w:val="30"/>
              <w:shd w:val="clear"/>
              <w:bidi w:val="0"/>
              <w:rPr>
                <w:rFonts w:hint="default"/>
                <w:highlight w:val="none"/>
                <w:lang w:val="en-US" w:eastAsia="zh-CN"/>
              </w:rPr>
            </w:pPr>
          </w:p>
        </w:tc>
      </w:tr>
      <w:tr w14:paraId="3E46957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14:paraId="0E836854">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14:paraId="4705D8D0">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14:paraId="7810F7B6">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成本控制有效性</w:t>
            </w:r>
          </w:p>
        </w:tc>
        <w:tc>
          <w:tcPr>
            <w:tcW w:w="716" w:type="pct"/>
            <w:tcBorders>
              <w:tl2br w:val="nil"/>
              <w:tr2bl w:val="nil"/>
            </w:tcBorders>
            <w:shd w:val="clear" w:color="auto" w:fill="auto"/>
            <w:noWrap/>
            <w:vAlign w:val="center"/>
          </w:tcPr>
          <w:p w14:paraId="6F66D847">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14:paraId="6AE6EF33">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14:paraId="47D567EA">
            <w:pPr>
              <w:pStyle w:val="30"/>
              <w:shd w:val="clear"/>
              <w:bidi w:val="0"/>
              <w:rPr>
                <w:rFonts w:hint="default"/>
                <w:highlight w:val="none"/>
                <w:lang w:val="en-US" w:eastAsia="zh-CN"/>
              </w:rPr>
            </w:pPr>
          </w:p>
        </w:tc>
      </w:tr>
      <w:tr w14:paraId="418260E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81" w:type="pct"/>
            <w:gridSpan w:val="3"/>
            <w:tcBorders>
              <w:tl2br w:val="nil"/>
              <w:tr2bl w:val="nil"/>
            </w:tcBorders>
            <w:shd w:val="clear" w:color="auto" w:fill="auto"/>
            <w:noWrap/>
            <w:vAlign w:val="center"/>
          </w:tcPr>
          <w:p w14:paraId="5A3E2CC9">
            <w:pPr>
              <w:pStyle w:val="30"/>
              <w:shd w:val="clear"/>
              <w:bidi w:val="0"/>
              <w:rPr>
                <w:rFonts w:hint="default"/>
                <w:b/>
                <w:bCs/>
                <w:highlight w:val="none"/>
                <w:lang w:val="en-US" w:eastAsia="zh-CN"/>
              </w:rPr>
            </w:pPr>
            <w:r>
              <w:rPr>
                <w:rFonts w:hint="default"/>
                <w:b/>
                <w:bCs/>
                <w:highlight w:val="none"/>
                <w:lang w:val="en-US" w:eastAsia="zh-CN"/>
              </w:rPr>
              <w:t>合计</w:t>
            </w:r>
          </w:p>
        </w:tc>
        <w:tc>
          <w:tcPr>
            <w:tcW w:w="716" w:type="pct"/>
            <w:tcBorders>
              <w:tl2br w:val="nil"/>
              <w:tr2bl w:val="nil"/>
            </w:tcBorders>
            <w:shd w:val="clear" w:color="auto" w:fill="auto"/>
            <w:noWrap/>
            <w:vAlign w:val="center"/>
          </w:tcPr>
          <w:p w14:paraId="7EFD06F7">
            <w:pPr>
              <w:pStyle w:val="30"/>
              <w:shd w:val="clear"/>
              <w:bidi w:val="0"/>
              <w:rPr>
                <w:rFonts w:hint="default"/>
                <w:b/>
                <w:bCs/>
                <w:highlight w:val="none"/>
                <w:lang w:val="en-US" w:eastAsia="zh-CN"/>
              </w:rPr>
            </w:pPr>
            <w:r>
              <w:rPr>
                <w:rFonts w:hint="eastAsia"/>
                <w:b/>
                <w:bCs/>
                <w:highlight w:val="none"/>
                <w:lang w:val="en-US" w:eastAsia="zh-CN"/>
              </w:rPr>
              <w:t>33</w:t>
            </w:r>
          </w:p>
        </w:tc>
        <w:tc>
          <w:tcPr>
            <w:tcW w:w="457" w:type="pct"/>
            <w:tcBorders>
              <w:right w:val="single" w:color="auto" w:sz="4" w:space="0"/>
              <w:tl2br w:val="nil"/>
              <w:tr2bl w:val="nil"/>
            </w:tcBorders>
            <w:shd w:val="clear" w:color="auto" w:fill="auto"/>
            <w:noWrap/>
            <w:vAlign w:val="center"/>
          </w:tcPr>
          <w:p w14:paraId="131E9BDE">
            <w:pPr>
              <w:pStyle w:val="30"/>
              <w:shd w:val="clear"/>
              <w:bidi w:val="0"/>
              <w:rPr>
                <w:rFonts w:hint="default"/>
                <w:b/>
                <w:bCs/>
                <w:highlight w:val="none"/>
                <w:lang w:val="en-US" w:eastAsia="zh-CN"/>
              </w:rPr>
            </w:pPr>
            <w:r>
              <w:rPr>
                <w:rFonts w:hint="eastAsia"/>
                <w:b/>
                <w:bCs/>
                <w:highlight w:val="none"/>
                <w:lang w:val="en-US" w:eastAsia="zh-CN"/>
              </w:rPr>
              <w:t>33</w:t>
            </w:r>
          </w:p>
        </w:tc>
        <w:tc>
          <w:tcPr>
            <w:tcW w:w="944" w:type="pct"/>
            <w:tcBorders>
              <w:left w:val="single" w:color="auto" w:sz="4" w:space="0"/>
              <w:tl2br w:val="nil"/>
              <w:tr2bl w:val="nil"/>
            </w:tcBorders>
            <w:shd w:val="clear" w:color="auto" w:fill="auto"/>
            <w:noWrap/>
            <w:vAlign w:val="center"/>
          </w:tcPr>
          <w:p w14:paraId="669C6145">
            <w:pPr>
              <w:pStyle w:val="30"/>
              <w:shd w:val="clear"/>
              <w:bidi w:val="0"/>
              <w:rPr>
                <w:rFonts w:hint="default"/>
                <w:b/>
                <w:bCs/>
                <w:highlight w:val="none"/>
                <w:lang w:val="en-US" w:eastAsia="zh-CN"/>
              </w:rPr>
            </w:pPr>
          </w:p>
        </w:tc>
      </w:tr>
    </w:tbl>
    <w:p w14:paraId="6329F32D">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eastAsia"/>
          <w:highlight w:val="none"/>
          <w:lang w:val="en-US" w:eastAsia="zh-CN"/>
        </w:rPr>
      </w:pPr>
      <w:r>
        <w:rPr>
          <w:rFonts w:hint="eastAsia"/>
          <w:highlight w:val="none"/>
          <w:lang w:val="en-US" w:eastAsia="zh-CN"/>
        </w:rPr>
        <w:t>1.产出数量</w:t>
      </w:r>
    </w:p>
    <w:p w14:paraId="3CC4D7E4">
      <w:pPr>
        <w:pStyle w:val="6"/>
        <w:shd w:val="clear"/>
        <w:bidi w:val="0"/>
        <w:rPr>
          <w:rFonts w:hint="eastAsia"/>
          <w:highlight w:val="none"/>
          <w:lang w:val="en-US" w:eastAsia="zh-CN"/>
        </w:rPr>
      </w:pPr>
      <w:r>
        <w:rPr>
          <w:rFonts w:hint="eastAsia"/>
          <w:highlight w:val="none"/>
          <w:lang w:val="en-US" w:eastAsia="zh-CN"/>
        </w:rPr>
        <w:t>（1）科普传播平台打造数量</w:t>
      </w:r>
    </w:p>
    <w:p w14:paraId="0925C6AD">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科普传播平台打造数量是否符合预期数量3个的目标，用以反映和考核项目产出数量目标的实现程度。</w:t>
      </w:r>
    </w:p>
    <w:p w14:paraId="5ADFE2EB">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科普平台打造数量完成率（P）=（实际打造数量/预期打造数量）×100%；</w:t>
      </w:r>
    </w:p>
    <w:p w14:paraId="7BA6783B">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14:paraId="3004B265">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ascii="Times New Roman" w:hAnsi="Times New Roman" w:eastAsia="仿宋_GB2312" w:cs="Times New Roman"/>
          <w:color w:val="000000"/>
          <w:sz w:val="32"/>
          <w:szCs w:val="30"/>
          <w:highlight w:val="none"/>
          <w:lang w:val="en-US" w:eastAsia="zh-CN" w:bidi="en-US"/>
        </w:rPr>
        <w:t>2024年</w:t>
      </w:r>
      <w:r>
        <w:rPr>
          <w:rFonts w:hint="eastAsia" w:cs="Times New Roman"/>
          <w:color w:val="000000"/>
          <w:sz w:val="32"/>
          <w:szCs w:val="30"/>
          <w:highlight w:val="none"/>
          <w:lang w:val="en-US" w:eastAsia="zh-CN" w:bidi="en-US"/>
        </w:rPr>
        <w:t>科学普及学术交流科普宣传等经费项目科普传播平台实际打造数量为3个，其中包括CCTV5频道“科普内蒙古”平台、微信视频号“爱尚科普”平台以及抖音“内蒙古自治区科协”平台。</w:t>
      </w:r>
    </w:p>
    <w:p w14:paraId="1F540570">
      <w:pPr>
        <w:bidi w:val="0"/>
        <w:rPr>
          <w:rFonts w:hint="default"/>
          <w:highlight w:val="none"/>
          <w:lang w:val="en-US" w:eastAsia="zh-CN"/>
        </w:rPr>
      </w:pPr>
      <w:r>
        <w:rPr>
          <w:rFonts w:hint="default"/>
          <w:highlight w:val="none"/>
          <w:lang w:val="en-US" w:eastAsia="zh-CN"/>
        </w:rPr>
        <w:t>科普平台打造数量完成率（P）=（实际打造数量/预期打造数量）×100%</w:t>
      </w:r>
      <w:r>
        <w:rPr>
          <w:rFonts w:hint="eastAsia"/>
          <w:highlight w:val="none"/>
          <w:lang w:val="en-US" w:eastAsia="zh-CN"/>
        </w:rPr>
        <w:t>=（3个/3个）×100%=100%；</w:t>
      </w:r>
    </w:p>
    <w:p w14:paraId="4B441556">
      <w:pPr>
        <w:bidi w:val="0"/>
        <w:rPr>
          <w:rFonts w:hint="eastAsia"/>
          <w:highlight w:val="none"/>
          <w:lang w:val="en-US" w:eastAsia="zh-CN"/>
        </w:rPr>
      </w:pPr>
      <w:r>
        <w:rPr>
          <w:rFonts w:hint="default"/>
          <w:highlight w:val="none"/>
          <w:lang w:val="en-US" w:eastAsia="zh-CN"/>
        </w:rPr>
        <w:t>得分=P×</w:t>
      </w:r>
      <w:r>
        <w:rPr>
          <w:rFonts w:hint="eastAsia"/>
          <w:highlight w:val="none"/>
          <w:lang w:val="en-US" w:eastAsia="zh-CN"/>
        </w:rPr>
        <w:t>3</w:t>
      </w:r>
      <w:r>
        <w:rPr>
          <w:rFonts w:hint="default"/>
          <w:highlight w:val="none"/>
          <w:lang w:val="en-US" w:eastAsia="zh-CN"/>
        </w:rPr>
        <w:t>分</w:t>
      </w:r>
      <w:r>
        <w:rPr>
          <w:rFonts w:hint="eastAsia"/>
          <w:highlight w:val="none"/>
          <w:lang w:val="en-US" w:eastAsia="zh-CN"/>
        </w:rPr>
        <w:t>=100%×3分=3分</w:t>
      </w:r>
      <w:r>
        <w:rPr>
          <w:rFonts w:hint="default"/>
          <w:highlight w:val="none"/>
          <w:lang w:val="en-US" w:eastAsia="zh-CN"/>
        </w:rPr>
        <w:t>。</w:t>
      </w:r>
    </w:p>
    <w:p w14:paraId="651DEE93">
      <w:pPr>
        <w:bidi w:val="0"/>
        <w:rPr>
          <w:rFonts w:hint="default"/>
          <w:highlight w:val="none"/>
          <w:lang w:val="en-US" w:eastAsia="zh-CN"/>
        </w:rPr>
      </w:pPr>
      <w:r>
        <w:rPr>
          <w:rFonts w:hint="eastAsia"/>
          <w:highlight w:val="none"/>
          <w:lang w:val="en-US" w:eastAsia="zh-CN"/>
        </w:rPr>
        <w:t>综上所述，该指标满分3分，得3分，不扣分。</w:t>
      </w:r>
    </w:p>
    <w:p w14:paraId="1EB87362">
      <w:pPr>
        <w:pStyle w:val="6"/>
        <w:shd w:val="clear"/>
        <w:bidi w:val="0"/>
        <w:rPr>
          <w:rFonts w:hint="eastAsia"/>
          <w:highlight w:val="none"/>
          <w:lang w:val="en-US" w:eastAsia="zh-CN"/>
        </w:rPr>
      </w:pPr>
      <w:r>
        <w:rPr>
          <w:rFonts w:hint="eastAsia"/>
          <w:highlight w:val="none"/>
          <w:lang w:val="en-US" w:eastAsia="zh-CN"/>
        </w:rPr>
        <w:t>（2）科普信息员及干部能力提升培训班次数</w:t>
      </w:r>
    </w:p>
    <w:p w14:paraId="6B815D62">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科普信息员及干部能力提升培训班次数是否符合预期培训次数4次的目标，用以反映和考核项目产出数量目标的实现程度。</w:t>
      </w:r>
    </w:p>
    <w:p w14:paraId="11A8CBB0">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科普信息员及干部能力提升培训班次完成率（P）=（实际培训次数/预期培训次数）×100%；</w:t>
      </w:r>
    </w:p>
    <w:p w14:paraId="5F46A2C5">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14:paraId="76D62AC3">
      <w:pPr>
        <w:shd w:val="clear"/>
        <w:rPr>
          <w:rFonts w:hint="default"/>
          <w:highlight w:val="none"/>
          <w:lang w:val="en-US" w:eastAsia="zh-CN"/>
        </w:rPr>
      </w:pPr>
      <w:r>
        <w:rPr>
          <w:rFonts w:hint="eastAsia" w:ascii="Times New Roman" w:eastAsia="仿宋_GB2312"/>
          <w:b/>
          <w:bCs/>
          <w:highlight w:val="none"/>
          <w:lang w:val="en-US" w:eastAsia="zh-CN"/>
        </w:rPr>
        <w:t>绩效分析：</w:t>
      </w:r>
      <w:r>
        <w:rPr>
          <w:rFonts w:hint="default"/>
          <w:highlight w:val="none"/>
          <w:shd w:val="clear"/>
          <w:lang w:val="en-US" w:eastAsia="zh-CN"/>
        </w:rPr>
        <w:t>经</w:t>
      </w:r>
      <w:r>
        <w:rPr>
          <w:rFonts w:hint="eastAsia"/>
          <w:highlight w:val="none"/>
          <w:shd w:val="clear"/>
          <w:lang w:val="en-US" w:eastAsia="zh-CN"/>
        </w:rPr>
        <w:t>考察</w:t>
      </w:r>
      <w:r>
        <w:rPr>
          <w:rFonts w:hint="default"/>
          <w:highlight w:val="none"/>
          <w:shd w:val="clear"/>
          <w:lang w:val="en-US" w:eastAsia="zh-CN"/>
        </w:rPr>
        <w:t>，2024年</w:t>
      </w:r>
      <w:r>
        <w:rPr>
          <w:rFonts w:hint="eastAsia"/>
          <w:highlight w:val="none"/>
          <w:shd w:val="clear"/>
          <w:lang w:val="en-US" w:eastAsia="zh-CN"/>
        </w:rPr>
        <w:t>科学普及学术交流科普宣传等经费项目开展</w:t>
      </w:r>
      <w:r>
        <w:rPr>
          <w:rFonts w:hint="default"/>
          <w:highlight w:val="none"/>
          <w:shd w:val="clear"/>
          <w:lang w:val="en-US" w:eastAsia="zh-CN"/>
        </w:rPr>
        <w:t>科普信息员及干部能力提升培训班</w:t>
      </w:r>
      <w:r>
        <w:rPr>
          <w:rFonts w:hint="eastAsia"/>
          <w:highlight w:val="none"/>
          <w:shd w:val="clear"/>
          <w:lang w:val="en-US" w:eastAsia="zh-CN"/>
        </w:rPr>
        <w:t>次为4次，分别为《2024年内蒙古自治区科协系统科普能力提升培训班》《2024年全区旗县科普工作现场会》《2024年全区科协系统干部能力素质提升培训班》《高校科协负责人能力提升专题培训班》</w:t>
      </w:r>
      <w:r>
        <w:rPr>
          <w:rFonts w:hint="default"/>
          <w:highlight w:val="none"/>
          <w:shd w:val="clear"/>
          <w:lang w:val="en-US" w:eastAsia="zh-CN"/>
        </w:rPr>
        <w:t>。</w:t>
      </w:r>
    </w:p>
    <w:p w14:paraId="2DA099BD">
      <w:pPr>
        <w:bidi w:val="0"/>
        <w:rPr>
          <w:rFonts w:hint="default"/>
          <w:highlight w:val="none"/>
          <w:lang w:val="en-US" w:eastAsia="zh-CN"/>
        </w:rPr>
      </w:pPr>
      <w:r>
        <w:rPr>
          <w:rFonts w:hint="default"/>
          <w:highlight w:val="none"/>
          <w:lang w:val="en-US" w:eastAsia="zh-CN"/>
        </w:rPr>
        <w:t>科普信息员及干部能力提升培训班次完成率（P）=（实际培训次数/预期培训次数）×100%</w:t>
      </w:r>
      <w:r>
        <w:rPr>
          <w:rFonts w:hint="eastAsia"/>
          <w:highlight w:val="none"/>
          <w:lang w:val="en-US" w:eastAsia="zh-CN"/>
        </w:rPr>
        <w:t>=（4次/4次）×100%=100%</w:t>
      </w:r>
      <w:r>
        <w:rPr>
          <w:rFonts w:hint="default"/>
          <w:highlight w:val="none"/>
          <w:lang w:val="en-US" w:eastAsia="zh-CN"/>
        </w:rPr>
        <w:t>；</w:t>
      </w:r>
    </w:p>
    <w:p w14:paraId="4ADCD46D">
      <w:pPr>
        <w:bidi w:val="0"/>
        <w:rPr>
          <w:rFonts w:hint="default"/>
          <w:highlight w:val="none"/>
          <w:lang w:val="en-US" w:eastAsia="zh-CN"/>
        </w:rPr>
      </w:pPr>
      <w:r>
        <w:rPr>
          <w:rFonts w:hint="default"/>
          <w:highlight w:val="none"/>
          <w:lang w:val="en-US" w:eastAsia="zh-CN"/>
        </w:rPr>
        <w:t>得分=P×</w:t>
      </w:r>
      <w:r>
        <w:rPr>
          <w:rFonts w:hint="eastAsia"/>
          <w:highlight w:val="none"/>
          <w:lang w:val="en-US" w:eastAsia="zh-CN"/>
        </w:rPr>
        <w:t>3</w:t>
      </w:r>
      <w:r>
        <w:rPr>
          <w:rFonts w:hint="default"/>
          <w:highlight w:val="none"/>
          <w:lang w:val="en-US" w:eastAsia="zh-CN"/>
        </w:rPr>
        <w:t>分</w:t>
      </w:r>
      <w:r>
        <w:rPr>
          <w:rFonts w:hint="eastAsia"/>
          <w:highlight w:val="none"/>
          <w:lang w:val="en-US" w:eastAsia="zh-CN"/>
        </w:rPr>
        <w:t>=100%×3分=3分</w:t>
      </w:r>
      <w:r>
        <w:rPr>
          <w:rFonts w:hint="default"/>
          <w:highlight w:val="none"/>
          <w:lang w:val="en-US" w:eastAsia="zh-CN"/>
        </w:rPr>
        <w:t>。</w:t>
      </w:r>
    </w:p>
    <w:p w14:paraId="225E6C69">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综上所述，该指标满分3分，得3分，不扣分。</w:t>
      </w:r>
    </w:p>
    <w:p w14:paraId="34EF3298">
      <w:pPr>
        <w:pStyle w:val="6"/>
        <w:bidi w:val="0"/>
        <w:rPr>
          <w:rFonts w:hint="eastAsia"/>
          <w:highlight w:val="none"/>
          <w:lang w:val="en-US" w:eastAsia="zh-CN"/>
        </w:rPr>
      </w:pPr>
      <w:r>
        <w:rPr>
          <w:rFonts w:hint="eastAsia"/>
          <w:highlight w:val="none"/>
          <w:lang w:val="en-US" w:eastAsia="zh-CN"/>
        </w:rPr>
        <w:t>（3）举办自治区自然科学学术年会次数</w:t>
      </w:r>
    </w:p>
    <w:p w14:paraId="4C87FB4B">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举办自治区自然科学学术年会次数是否符合预期1次的目标，用以反映和考核项目产出数量目标的实现程度。</w:t>
      </w:r>
    </w:p>
    <w:p w14:paraId="5BA52BD8">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举办自治区自然科学学术年会次数完成率（P）=（实际举办次数/预期举办次数）×100%；</w:t>
      </w:r>
    </w:p>
    <w:p w14:paraId="1B082354">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14:paraId="6BDE2EC2">
      <w:pPr>
        <w:rPr>
          <w:rFonts w:hint="default"/>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成功举办</w:t>
      </w:r>
      <w:r>
        <w:rPr>
          <w:rFonts w:hint="eastAsia"/>
          <w:b w:val="0"/>
          <w:bCs w:val="0"/>
          <w:highlight w:val="none"/>
          <w:lang w:val="en-US" w:eastAsia="zh-CN"/>
        </w:rPr>
        <w:t>“</w:t>
      </w:r>
      <w:r>
        <w:rPr>
          <w:rFonts w:hint="eastAsia" w:ascii="Times New Roman" w:eastAsia="仿宋_GB2312"/>
          <w:b w:val="0"/>
          <w:bCs w:val="0"/>
          <w:highlight w:val="none"/>
          <w:lang w:val="en-US" w:eastAsia="zh-CN"/>
        </w:rPr>
        <w:t>第十九届内蒙古自治区自然科学学术年会</w:t>
      </w:r>
      <w:r>
        <w:rPr>
          <w:rFonts w:hint="eastAsia"/>
          <w:b w:val="0"/>
          <w:bCs w:val="0"/>
          <w:highlight w:val="none"/>
          <w:lang w:val="en-US" w:eastAsia="zh-CN"/>
        </w:rPr>
        <w:t>”，举办次数为1次。</w:t>
      </w:r>
    </w:p>
    <w:p w14:paraId="23F1E9BE">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default"/>
          <w:highlight w:val="none"/>
          <w:lang w:val="en-US" w:eastAsia="zh-CN"/>
        </w:rPr>
        <w:t>举办自治区自然科学学术年会次数完成率（P）=（实际举办次数/预期举办次数）×100%</w:t>
      </w:r>
      <w:r>
        <w:rPr>
          <w:rFonts w:hint="eastAsia"/>
          <w:highlight w:val="none"/>
          <w:lang w:val="en-US" w:eastAsia="zh-CN"/>
        </w:rPr>
        <w:t>=（1次/1次）×100%=100%</w:t>
      </w:r>
      <w:r>
        <w:rPr>
          <w:rFonts w:hint="default"/>
          <w:highlight w:val="none"/>
          <w:lang w:val="en-US" w:eastAsia="zh-CN"/>
        </w:rPr>
        <w:t>；</w:t>
      </w:r>
    </w:p>
    <w:p w14:paraId="30C0E6B9">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default"/>
          <w:highlight w:val="none"/>
          <w:lang w:val="en-US" w:eastAsia="zh-CN"/>
        </w:rPr>
        <w:t>得分=P×</w:t>
      </w:r>
      <w:r>
        <w:rPr>
          <w:rFonts w:hint="eastAsia"/>
          <w:highlight w:val="none"/>
          <w:lang w:val="en-US" w:eastAsia="zh-CN"/>
        </w:rPr>
        <w:t>3</w:t>
      </w:r>
      <w:r>
        <w:rPr>
          <w:rFonts w:hint="default"/>
          <w:highlight w:val="none"/>
          <w:lang w:val="en-US" w:eastAsia="zh-CN"/>
        </w:rPr>
        <w:t>分</w:t>
      </w:r>
      <w:r>
        <w:rPr>
          <w:rFonts w:hint="eastAsia"/>
          <w:highlight w:val="none"/>
          <w:lang w:val="en-US" w:eastAsia="zh-CN"/>
        </w:rPr>
        <w:t>=100%×3分=3分</w:t>
      </w:r>
      <w:r>
        <w:rPr>
          <w:rFonts w:hint="default"/>
          <w:highlight w:val="none"/>
          <w:lang w:val="en-US" w:eastAsia="zh-CN"/>
        </w:rPr>
        <w:t>。</w:t>
      </w:r>
    </w:p>
    <w:p w14:paraId="3ACA61CD">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综上所述，该指标满分3分，得3分，不扣分。</w:t>
      </w:r>
    </w:p>
    <w:p w14:paraId="74EE2730">
      <w:pPr>
        <w:pStyle w:val="6"/>
        <w:bidi w:val="0"/>
        <w:rPr>
          <w:rFonts w:hint="eastAsia"/>
          <w:highlight w:val="none"/>
          <w:lang w:val="en-US" w:eastAsia="zh-CN"/>
        </w:rPr>
      </w:pPr>
      <w:r>
        <w:rPr>
          <w:rFonts w:hint="eastAsia"/>
          <w:highlight w:val="none"/>
          <w:lang w:val="en-US" w:eastAsia="zh-CN"/>
        </w:rPr>
        <w:t>（4）主流媒体宣传科协次数</w:t>
      </w:r>
    </w:p>
    <w:p w14:paraId="6A4EDC03">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主流媒体宣传科协次数是否符合预期10次的目标，用以反映和考核项目产出数量目标的实现程度。</w:t>
      </w:r>
    </w:p>
    <w:p w14:paraId="44C67354">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主流媒体宣传科协次数完成率（P）=（实际宣传次数/预期宣传次数）×100%；</w:t>
      </w:r>
    </w:p>
    <w:p w14:paraId="1E943C11">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14:paraId="03AA8F61">
      <w:pPr>
        <w:rPr>
          <w:rFonts w:hint="eastAsia"/>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充分借助新媒体平台的传播优势，通过草原客户端、内蒙古新闻网、内蒙古日报官方微博以及内蒙古日报官方微信等多元化平台，累计完成13次科普信息类稿件的宣传刊发。</w:t>
      </w:r>
    </w:p>
    <w:p w14:paraId="49003A42">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eastAsia"/>
          <w:highlight w:val="none"/>
          <w:lang w:val="en-US" w:eastAsia="zh-CN"/>
        </w:rPr>
        <w:t>主流媒体宣传科协次数完成率（P）=（实际宣传次数/预期宣传次数）×100%=（13次/10次）×100%=130%；130%＞100%，按100%计算；</w:t>
      </w:r>
    </w:p>
    <w:p w14:paraId="28D4B563">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得分=P×3分=100%×3分=3分。</w:t>
      </w:r>
    </w:p>
    <w:p w14:paraId="39B17C68">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综上所述，该指标满分3分，得3分，不扣分。</w:t>
      </w:r>
    </w:p>
    <w:p w14:paraId="6722831C">
      <w:pPr>
        <w:pStyle w:val="33"/>
        <w:bidi w:val="0"/>
        <w:rPr>
          <w:rFonts w:hint="eastAsia"/>
          <w:highlight w:val="none"/>
          <w:lang w:val="en-US" w:eastAsia="zh-CN"/>
        </w:rPr>
      </w:pPr>
      <w:r>
        <w:rPr>
          <w:rFonts w:hint="eastAsia"/>
          <w:highlight w:val="none"/>
          <w:lang w:val="en-US" w:eastAsia="zh-CN"/>
        </w:rPr>
        <w:t>表5：主流媒体宣传刊发明细</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1979"/>
        <w:gridCol w:w="1760"/>
        <w:gridCol w:w="4100"/>
      </w:tblGrid>
      <w:tr w14:paraId="5E91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blHeader/>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2487">
            <w:pPr>
              <w:pStyle w:val="30"/>
              <w:bidi w:val="0"/>
              <w:rPr>
                <w:rFonts w:hint="eastAsia"/>
                <w:b/>
                <w:bCs/>
                <w:highlight w:val="none"/>
              </w:rPr>
            </w:pPr>
            <w:r>
              <w:rPr>
                <w:rFonts w:hint="eastAsia"/>
                <w:b/>
                <w:bCs/>
                <w:highlight w:val="none"/>
                <w:lang w:val="en-US" w:eastAsia="zh-CN"/>
              </w:rPr>
              <w:t>序号</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0EDF">
            <w:pPr>
              <w:pStyle w:val="30"/>
              <w:bidi w:val="0"/>
              <w:rPr>
                <w:rFonts w:hint="eastAsia"/>
                <w:b/>
                <w:bCs/>
                <w:highlight w:val="none"/>
              </w:rPr>
            </w:pPr>
            <w:r>
              <w:rPr>
                <w:rFonts w:hint="eastAsia"/>
                <w:b/>
                <w:bCs/>
                <w:highlight w:val="none"/>
                <w:lang w:val="en-US" w:eastAsia="zh-CN"/>
              </w:rPr>
              <w:t>日期</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02CE">
            <w:pPr>
              <w:pStyle w:val="30"/>
              <w:bidi w:val="0"/>
              <w:rPr>
                <w:rFonts w:hint="eastAsia"/>
                <w:b/>
                <w:bCs/>
                <w:highlight w:val="none"/>
              </w:rPr>
            </w:pPr>
            <w:r>
              <w:rPr>
                <w:rFonts w:hint="eastAsia"/>
                <w:b/>
                <w:bCs/>
                <w:highlight w:val="none"/>
                <w:lang w:val="en-US" w:eastAsia="zh-CN"/>
              </w:rPr>
              <w:t>发布平台</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3FBE">
            <w:pPr>
              <w:pStyle w:val="30"/>
              <w:bidi w:val="0"/>
              <w:rPr>
                <w:rFonts w:hint="eastAsia"/>
                <w:b/>
                <w:bCs/>
                <w:highlight w:val="none"/>
              </w:rPr>
            </w:pPr>
            <w:r>
              <w:rPr>
                <w:rFonts w:hint="eastAsia"/>
                <w:b/>
                <w:bCs/>
                <w:highlight w:val="none"/>
                <w:lang w:val="en-US" w:eastAsia="zh-CN"/>
              </w:rPr>
              <w:t>稿件标题</w:t>
            </w:r>
          </w:p>
        </w:tc>
      </w:tr>
      <w:tr w14:paraId="7762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547D">
            <w:pPr>
              <w:pStyle w:val="30"/>
              <w:bidi w:val="0"/>
              <w:rPr>
                <w:rFonts w:hint="eastAsia"/>
                <w:highlight w:val="none"/>
              </w:rPr>
            </w:pPr>
            <w:r>
              <w:rPr>
                <w:rFonts w:hint="eastAsia"/>
                <w:highlight w:val="none"/>
                <w:lang w:val="en-US" w:eastAsia="zh-CN"/>
              </w:rPr>
              <w:t>1</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2532">
            <w:pPr>
              <w:pStyle w:val="30"/>
              <w:bidi w:val="0"/>
              <w:rPr>
                <w:rFonts w:hint="eastAsia"/>
                <w:highlight w:val="none"/>
              </w:rPr>
            </w:pPr>
            <w:r>
              <w:rPr>
                <w:rFonts w:hint="eastAsia"/>
                <w:highlight w:val="none"/>
                <w:lang w:val="en-US" w:eastAsia="zh-CN"/>
              </w:rPr>
              <w:t>2024.1.22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EC64">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0343">
            <w:pPr>
              <w:pStyle w:val="30"/>
              <w:bidi w:val="0"/>
              <w:rPr>
                <w:rFonts w:hint="eastAsia"/>
                <w:highlight w:val="none"/>
              </w:rPr>
            </w:pPr>
            <w:r>
              <w:rPr>
                <w:rFonts w:hint="eastAsia"/>
                <w:highlight w:val="none"/>
                <w:lang w:val="en-US" w:eastAsia="zh-CN"/>
              </w:rPr>
              <w:t>风雪中的坚守者，人民群众的贴心人</w:t>
            </w:r>
          </w:p>
        </w:tc>
      </w:tr>
      <w:tr w14:paraId="642D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C9A7">
            <w:pPr>
              <w:pStyle w:val="30"/>
              <w:bidi w:val="0"/>
              <w:rPr>
                <w:rFonts w:hint="eastAsia"/>
                <w:highlight w:val="none"/>
              </w:rPr>
            </w:pPr>
            <w:r>
              <w:rPr>
                <w:rFonts w:hint="eastAsia"/>
                <w:highlight w:val="none"/>
                <w:lang w:val="en-US" w:eastAsia="zh-CN"/>
              </w:rPr>
              <w:t>2</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689F">
            <w:pPr>
              <w:pStyle w:val="30"/>
              <w:bidi w:val="0"/>
              <w:rPr>
                <w:rFonts w:hint="eastAsia"/>
                <w:highlight w:val="none"/>
              </w:rPr>
            </w:pPr>
            <w:r>
              <w:rPr>
                <w:rFonts w:hint="eastAsia"/>
                <w:highlight w:val="none"/>
                <w:lang w:val="en-US" w:eastAsia="zh-CN"/>
              </w:rPr>
              <w:t>2024.11.22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4D14">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D720">
            <w:pPr>
              <w:pStyle w:val="30"/>
              <w:bidi w:val="0"/>
              <w:rPr>
                <w:rFonts w:hint="eastAsia"/>
                <w:highlight w:val="none"/>
              </w:rPr>
            </w:pPr>
            <w:r>
              <w:rPr>
                <w:rFonts w:hint="eastAsia"/>
                <w:highlight w:val="none"/>
                <w:lang w:val="en-US" w:eastAsia="zh-CN"/>
              </w:rPr>
              <w:t>打造有温度的科技工作者之家</w:t>
            </w:r>
          </w:p>
        </w:tc>
      </w:tr>
      <w:tr w14:paraId="0963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0DFF">
            <w:pPr>
              <w:pStyle w:val="30"/>
              <w:bidi w:val="0"/>
              <w:rPr>
                <w:rFonts w:hint="eastAsia"/>
                <w:highlight w:val="none"/>
              </w:rPr>
            </w:pPr>
            <w:r>
              <w:rPr>
                <w:rFonts w:hint="eastAsia"/>
                <w:highlight w:val="none"/>
                <w:lang w:val="en-US" w:eastAsia="zh-CN"/>
              </w:rPr>
              <w:t>3</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5CE1">
            <w:pPr>
              <w:pStyle w:val="30"/>
              <w:bidi w:val="0"/>
              <w:rPr>
                <w:rFonts w:hint="eastAsia"/>
                <w:highlight w:val="none"/>
              </w:rPr>
            </w:pPr>
            <w:r>
              <w:rPr>
                <w:rFonts w:hint="eastAsia"/>
                <w:highlight w:val="none"/>
                <w:lang w:val="en-US" w:eastAsia="zh-CN"/>
              </w:rPr>
              <w:t>2024.12.3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92B5">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0B4E">
            <w:pPr>
              <w:pStyle w:val="30"/>
              <w:bidi w:val="0"/>
              <w:rPr>
                <w:rFonts w:hint="eastAsia"/>
                <w:highlight w:val="none"/>
              </w:rPr>
            </w:pPr>
            <w:r>
              <w:rPr>
                <w:rFonts w:hint="eastAsia"/>
                <w:highlight w:val="none"/>
                <w:lang w:val="en-US" w:eastAsia="zh-CN"/>
              </w:rPr>
              <w:t>以高质量科普赋能全民科学素质提升</w:t>
            </w:r>
          </w:p>
        </w:tc>
      </w:tr>
      <w:tr w14:paraId="114E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82D0">
            <w:pPr>
              <w:pStyle w:val="30"/>
              <w:bidi w:val="0"/>
              <w:rPr>
                <w:rFonts w:hint="eastAsia"/>
                <w:highlight w:val="none"/>
              </w:rPr>
            </w:pPr>
            <w:r>
              <w:rPr>
                <w:rFonts w:hint="eastAsia"/>
                <w:highlight w:val="none"/>
                <w:lang w:val="en-US" w:eastAsia="zh-CN"/>
              </w:rPr>
              <w:t>4</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71F5">
            <w:pPr>
              <w:pStyle w:val="30"/>
              <w:bidi w:val="0"/>
              <w:rPr>
                <w:rFonts w:hint="eastAsia"/>
                <w:highlight w:val="none"/>
              </w:rPr>
            </w:pPr>
            <w:r>
              <w:rPr>
                <w:rFonts w:hint="eastAsia"/>
                <w:highlight w:val="none"/>
                <w:lang w:val="en-US" w:eastAsia="zh-CN"/>
              </w:rPr>
              <w:t>2024.12.5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E182">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EAAE">
            <w:pPr>
              <w:pStyle w:val="30"/>
              <w:bidi w:val="0"/>
              <w:rPr>
                <w:rFonts w:hint="eastAsia"/>
                <w:highlight w:val="none"/>
              </w:rPr>
            </w:pPr>
            <w:r>
              <w:rPr>
                <w:rFonts w:hint="eastAsia"/>
                <w:highlight w:val="none"/>
                <w:lang w:val="en-US" w:eastAsia="zh-CN"/>
              </w:rPr>
              <w:t>团结引领全区广大科技工作者 为书写中国式现代化内蒙古新篇章汇聚磅礴力量</w:t>
            </w:r>
          </w:p>
        </w:tc>
      </w:tr>
      <w:tr w14:paraId="1E59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8C47">
            <w:pPr>
              <w:pStyle w:val="30"/>
              <w:bidi w:val="0"/>
              <w:rPr>
                <w:rFonts w:hint="eastAsia"/>
                <w:highlight w:val="none"/>
              </w:rPr>
            </w:pPr>
            <w:r>
              <w:rPr>
                <w:rFonts w:hint="eastAsia"/>
                <w:highlight w:val="none"/>
                <w:lang w:val="en-US" w:eastAsia="zh-CN"/>
              </w:rPr>
              <w:t>5</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6269">
            <w:pPr>
              <w:pStyle w:val="30"/>
              <w:bidi w:val="0"/>
              <w:rPr>
                <w:rFonts w:hint="eastAsia"/>
                <w:highlight w:val="none"/>
              </w:rPr>
            </w:pPr>
            <w:r>
              <w:rPr>
                <w:rFonts w:hint="eastAsia"/>
                <w:highlight w:val="none"/>
                <w:lang w:val="en-US" w:eastAsia="zh-CN"/>
              </w:rPr>
              <w:t>2024.12.3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405A">
            <w:pPr>
              <w:pStyle w:val="30"/>
              <w:bidi w:val="0"/>
              <w:rPr>
                <w:rFonts w:hint="eastAsia"/>
                <w:highlight w:val="none"/>
              </w:rPr>
            </w:pPr>
            <w:r>
              <w:rPr>
                <w:rFonts w:hint="eastAsia"/>
                <w:highlight w:val="none"/>
                <w:lang w:val="en-US" w:eastAsia="zh-CN"/>
              </w:rPr>
              <w:t>内蒙古新闻网</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0C54">
            <w:pPr>
              <w:pStyle w:val="30"/>
              <w:bidi w:val="0"/>
              <w:rPr>
                <w:rFonts w:hint="eastAsia"/>
                <w:highlight w:val="none"/>
              </w:rPr>
            </w:pPr>
            <w:r>
              <w:rPr>
                <w:rFonts w:hint="eastAsia"/>
                <w:highlight w:val="none"/>
                <w:lang w:val="en-US" w:eastAsia="zh-CN"/>
              </w:rPr>
              <w:t>团结引领全区广大科技工作者 为书写中国式现代化内蒙古新篇章汇聚磅礴力量</w:t>
            </w:r>
          </w:p>
        </w:tc>
      </w:tr>
      <w:tr w14:paraId="72FE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7697">
            <w:pPr>
              <w:pStyle w:val="30"/>
              <w:bidi w:val="0"/>
              <w:rPr>
                <w:rFonts w:hint="eastAsia"/>
                <w:highlight w:val="none"/>
              </w:rPr>
            </w:pPr>
            <w:r>
              <w:rPr>
                <w:rFonts w:hint="eastAsia"/>
                <w:highlight w:val="none"/>
                <w:lang w:val="en-US" w:eastAsia="zh-CN"/>
              </w:rPr>
              <w:t>6</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E896">
            <w:pPr>
              <w:pStyle w:val="30"/>
              <w:bidi w:val="0"/>
              <w:rPr>
                <w:rFonts w:hint="eastAsia"/>
                <w:highlight w:val="none"/>
              </w:rPr>
            </w:pPr>
            <w:r>
              <w:rPr>
                <w:rFonts w:hint="eastAsia"/>
                <w:highlight w:val="none"/>
                <w:lang w:val="en-US" w:eastAsia="zh-CN"/>
              </w:rPr>
              <w:t>2024.12.5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C957">
            <w:pPr>
              <w:pStyle w:val="30"/>
              <w:bidi w:val="0"/>
              <w:rPr>
                <w:rFonts w:hint="eastAsia"/>
                <w:highlight w:val="none"/>
              </w:rPr>
            </w:pPr>
            <w:r>
              <w:rPr>
                <w:rFonts w:hint="eastAsia"/>
                <w:highlight w:val="none"/>
                <w:lang w:val="en-US" w:eastAsia="zh-CN"/>
              </w:rPr>
              <w:t>内蒙古日报官方微博</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FF21">
            <w:pPr>
              <w:pStyle w:val="30"/>
              <w:bidi w:val="0"/>
              <w:rPr>
                <w:rFonts w:hint="eastAsia"/>
                <w:highlight w:val="none"/>
              </w:rPr>
            </w:pPr>
            <w:r>
              <w:rPr>
                <w:rFonts w:hint="eastAsia"/>
                <w:highlight w:val="none"/>
                <w:lang w:val="en-US" w:eastAsia="zh-CN"/>
              </w:rPr>
              <w:t>团结引领全区广大科技工作者 为书写中国式现代化内蒙古新篇章汇聚磅礴力量</w:t>
            </w:r>
          </w:p>
        </w:tc>
      </w:tr>
      <w:tr w14:paraId="2C20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718D">
            <w:pPr>
              <w:pStyle w:val="30"/>
              <w:bidi w:val="0"/>
              <w:rPr>
                <w:rFonts w:hint="eastAsia"/>
                <w:highlight w:val="none"/>
              </w:rPr>
            </w:pPr>
            <w:r>
              <w:rPr>
                <w:rFonts w:hint="eastAsia"/>
                <w:highlight w:val="none"/>
                <w:lang w:val="en-US" w:eastAsia="zh-CN"/>
              </w:rPr>
              <w:t>7</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7F3D">
            <w:pPr>
              <w:pStyle w:val="30"/>
              <w:bidi w:val="0"/>
              <w:rPr>
                <w:rFonts w:hint="eastAsia"/>
                <w:highlight w:val="none"/>
              </w:rPr>
            </w:pPr>
            <w:r>
              <w:rPr>
                <w:rFonts w:hint="eastAsia"/>
                <w:highlight w:val="none"/>
                <w:lang w:val="en-US" w:eastAsia="zh-CN"/>
              </w:rPr>
              <w:t>2024.5.30</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F71E">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BED8">
            <w:pPr>
              <w:pStyle w:val="30"/>
              <w:bidi w:val="0"/>
              <w:rPr>
                <w:rFonts w:hint="eastAsia"/>
                <w:highlight w:val="none"/>
              </w:rPr>
            </w:pPr>
            <w:r>
              <w:rPr>
                <w:rFonts w:hint="eastAsia"/>
                <w:highlight w:val="none"/>
                <w:lang w:val="en-US" w:eastAsia="zh-CN"/>
              </w:rPr>
              <w:t>致全区广大科技工作者的慰问信</w:t>
            </w:r>
          </w:p>
        </w:tc>
      </w:tr>
      <w:tr w14:paraId="45CC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82FC">
            <w:pPr>
              <w:pStyle w:val="30"/>
              <w:bidi w:val="0"/>
              <w:rPr>
                <w:rFonts w:hint="eastAsia"/>
                <w:highlight w:val="none"/>
              </w:rPr>
            </w:pPr>
            <w:r>
              <w:rPr>
                <w:rFonts w:hint="eastAsia"/>
                <w:highlight w:val="none"/>
                <w:lang w:val="en-US" w:eastAsia="zh-CN"/>
              </w:rPr>
              <w:t>8</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9E5A">
            <w:pPr>
              <w:pStyle w:val="30"/>
              <w:bidi w:val="0"/>
              <w:rPr>
                <w:rFonts w:hint="eastAsia"/>
                <w:highlight w:val="none"/>
              </w:rPr>
            </w:pPr>
            <w:r>
              <w:rPr>
                <w:rFonts w:hint="eastAsia"/>
                <w:highlight w:val="none"/>
                <w:lang w:val="en-US" w:eastAsia="zh-CN"/>
              </w:rPr>
              <w:t>2024.5.30</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8FA1">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B019">
            <w:pPr>
              <w:pStyle w:val="30"/>
              <w:bidi w:val="0"/>
              <w:rPr>
                <w:rFonts w:hint="eastAsia"/>
                <w:highlight w:val="none"/>
              </w:rPr>
            </w:pPr>
            <w:r>
              <w:rPr>
                <w:rFonts w:hint="eastAsia"/>
                <w:highlight w:val="none"/>
                <w:lang w:val="en-US" w:eastAsia="zh-CN"/>
              </w:rPr>
              <w:t>致全区科技工作者的倡议书</w:t>
            </w:r>
          </w:p>
        </w:tc>
      </w:tr>
      <w:tr w14:paraId="448D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BAC7">
            <w:pPr>
              <w:pStyle w:val="30"/>
              <w:bidi w:val="0"/>
              <w:rPr>
                <w:rFonts w:hint="eastAsia"/>
                <w:highlight w:val="none"/>
              </w:rPr>
            </w:pPr>
            <w:r>
              <w:rPr>
                <w:rFonts w:hint="eastAsia"/>
                <w:highlight w:val="none"/>
                <w:lang w:val="en-US" w:eastAsia="zh-CN"/>
              </w:rPr>
              <w:t>9</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27FC">
            <w:pPr>
              <w:pStyle w:val="30"/>
              <w:bidi w:val="0"/>
              <w:rPr>
                <w:rFonts w:hint="eastAsia"/>
                <w:highlight w:val="none"/>
              </w:rPr>
            </w:pPr>
            <w:r>
              <w:rPr>
                <w:rFonts w:hint="eastAsia"/>
                <w:highlight w:val="none"/>
                <w:lang w:val="en-US" w:eastAsia="zh-CN"/>
              </w:rPr>
              <w:t>2024.11.22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F328">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54CF">
            <w:pPr>
              <w:pStyle w:val="30"/>
              <w:bidi w:val="0"/>
              <w:rPr>
                <w:rFonts w:hint="eastAsia"/>
                <w:highlight w:val="none"/>
              </w:rPr>
            </w:pPr>
            <w:r>
              <w:rPr>
                <w:rFonts w:hint="eastAsia"/>
                <w:highlight w:val="none"/>
                <w:lang w:val="en-US" w:eastAsia="zh-CN"/>
              </w:rPr>
              <w:t>打造有温度的科技工作者之家</w:t>
            </w:r>
          </w:p>
        </w:tc>
      </w:tr>
      <w:tr w14:paraId="4CB1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D881">
            <w:pPr>
              <w:pStyle w:val="30"/>
              <w:bidi w:val="0"/>
              <w:rPr>
                <w:rFonts w:hint="eastAsia"/>
                <w:highlight w:val="none"/>
              </w:rPr>
            </w:pPr>
            <w:r>
              <w:rPr>
                <w:rFonts w:hint="eastAsia"/>
                <w:highlight w:val="none"/>
                <w:lang w:val="en-US" w:eastAsia="zh-CN"/>
              </w:rPr>
              <w:t>10</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005B">
            <w:pPr>
              <w:pStyle w:val="30"/>
              <w:bidi w:val="0"/>
              <w:rPr>
                <w:rFonts w:hint="eastAsia"/>
                <w:highlight w:val="none"/>
              </w:rPr>
            </w:pPr>
            <w:r>
              <w:rPr>
                <w:rFonts w:hint="eastAsia"/>
                <w:highlight w:val="none"/>
                <w:lang w:val="en-US" w:eastAsia="zh-CN"/>
              </w:rPr>
              <w:t>2024.11.28</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3A67">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D46F">
            <w:pPr>
              <w:pStyle w:val="30"/>
              <w:bidi w:val="0"/>
              <w:rPr>
                <w:rFonts w:hint="eastAsia"/>
                <w:highlight w:val="none"/>
              </w:rPr>
            </w:pPr>
            <w:r>
              <w:rPr>
                <w:rFonts w:hint="eastAsia"/>
                <w:highlight w:val="none"/>
                <w:lang w:val="en-US" w:eastAsia="zh-CN"/>
              </w:rPr>
              <w:t>以高水平科创服务为新质生产力“蓄势赋能”</w:t>
            </w:r>
          </w:p>
        </w:tc>
      </w:tr>
      <w:tr w14:paraId="3BEF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945D">
            <w:pPr>
              <w:pStyle w:val="30"/>
              <w:bidi w:val="0"/>
              <w:rPr>
                <w:rFonts w:hint="eastAsia"/>
                <w:highlight w:val="none"/>
              </w:rPr>
            </w:pPr>
            <w:r>
              <w:rPr>
                <w:rFonts w:hint="eastAsia"/>
                <w:highlight w:val="none"/>
                <w:lang w:val="en-US" w:eastAsia="zh-CN"/>
              </w:rPr>
              <w:t>11</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FDEE">
            <w:pPr>
              <w:pStyle w:val="30"/>
              <w:bidi w:val="0"/>
              <w:rPr>
                <w:rFonts w:hint="eastAsia"/>
                <w:highlight w:val="none"/>
              </w:rPr>
            </w:pPr>
            <w:r>
              <w:rPr>
                <w:rFonts w:hint="eastAsia"/>
                <w:highlight w:val="none"/>
                <w:lang w:val="en-US" w:eastAsia="zh-CN"/>
              </w:rPr>
              <w:t>2024.12.1</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22D5">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C2A2">
            <w:pPr>
              <w:pStyle w:val="30"/>
              <w:bidi w:val="0"/>
              <w:rPr>
                <w:rFonts w:hint="eastAsia"/>
                <w:highlight w:val="none"/>
              </w:rPr>
            </w:pPr>
            <w:r>
              <w:rPr>
                <w:rFonts w:hint="eastAsia"/>
                <w:highlight w:val="none"/>
                <w:lang w:val="en-US" w:eastAsia="zh-CN"/>
              </w:rPr>
              <w:t>为建强科技创新后备军搭桥铺路</w:t>
            </w:r>
          </w:p>
        </w:tc>
      </w:tr>
      <w:tr w14:paraId="0B9C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102E">
            <w:pPr>
              <w:pStyle w:val="30"/>
              <w:bidi w:val="0"/>
              <w:rPr>
                <w:rFonts w:hint="eastAsia"/>
                <w:highlight w:val="none"/>
              </w:rPr>
            </w:pPr>
            <w:r>
              <w:rPr>
                <w:rFonts w:hint="eastAsia"/>
                <w:highlight w:val="none"/>
                <w:lang w:val="en-US" w:eastAsia="zh-CN"/>
              </w:rPr>
              <w:t>12</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81CD">
            <w:pPr>
              <w:pStyle w:val="30"/>
              <w:bidi w:val="0"/>
              <w:rPr>
                <w:rFonts w:hint="eastAsia"/>
                <w:highlight w:val="none"/>
              </w:rPr>
            </w:pPr>
            <w:r>
              <w:rPr>
                <w:rFonts w:hint="eastAsia"/>
                <w:highlight w:val="none"/>
                <w:lang w:val="en-US" w:eastAsia="zh-CN"/>
              </w:rPr>
              <w:t>2024.12.3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8C11">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C07F">
            <w:pPr>
              <w:pStyle w:val="30"/>
              <w:bidi w:val="0"/>
              <w:rPr>
                <w:rFonts w:hint="eastAsia"/>
                <w:highlight w:val="none"/>
              </w:rPr>
            </w:pPr>
            <w:r>
              <w:rPr>
                <w:rFonts w:hint="eastAsia"/>
                <w:highlight w:val="none"/>
                <w:lang w:val="en-US" w:eastAsia="zh-CN"/>
              </w:rPr>
              <w:t>以高质量科普赋能全民科学素质提升</w:t>
            </w:r>
          </w:p>
        </w:tc>
      </w:tr>
      <w:tr w14:paraId="725B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2681">
            <w:pPr>
              <w:pStyle w:val="30"/>
              <w:bidi w:val="0"/>
              <w:rPr>
                <w:rFonts w:hint="eastAsia"/>
                <w:highlight w:val="none"/>
              </w:rPr>
            </w:pPr>
            <w:r>
              <w:rPr>
                <w:rFonts w:hint="eastAsia"/>
                <w:highlight w:val="none"/>
                <w:lang w:val="en-US" w:eastAsia="zh-CN"/>
              </w:rPr>
              <w:t>13</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07F1">
            <w:pPr>
              <w:pStyle w:val="30"/>
              <w:bidi w:val="0"/>
              <w:rPr>
                <w:rFonts w:hint="eastAsia"/>
                <w:highlight w:val="none"/>
              </w:rPr>
            </w:pPr>
            <w:r>
              <w:rPr>
                <w:rFonts w:hint="eastAsia"/>
                <w:highlight w:val="none"/>
                <w:lang w:val="en-US" w:eastAsia="zh-CN"/>
              </w:rPr>
              <w:t>2024.12.5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8604">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6EBA">
            <w:pPr>
              <w:pStyle w:val="30"/>
              <w:bidi w:val="0"/>
              <w:rPr>
                <w:rFonts w:hint="eastAsia"/>
                <w:highlight w:val="none"/>
              </w:rPr>
            </w:pPr>
            <w:r>
              <w:rPr>
                <w:rFonts w:hint="eastAsia"/>
                <w:highlight w:val="none"/>
                <w:lang w:val="en-US" w:eastAsia="zh-CN"/>
              </w:rPr>
              <w:t>蓄势赋能！开创内蒙古科协事业发展新局面</w:t>
            </w:r>
          </w:p>
        </w:tc>
      </w:tr>
    </w:tbl>
    <w:p w14:paraId="539AC72C">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eastAsia"/>
          <w:highlight w:val="none"/>
          <w:lang w:val="en-US" w:eastAsia="zh-CN"/>
        </w:rPr>
      </w:pPr>
      <w:r>
        <w:rPr>
          <w:rFonts w:hint="eastAsia"/>
          <w:highlight w:val="none"/>
          <w:lang w:val="en-US" w:eastAsia="zh-CN"/>
        </w:rPr>
        <w:t>2.产出质量</w:t>
      </w:r>
    </w:p>
    <w:p w14:paraId="28E9D98D">
      <w:pPr>
        <w:pStyle w:val="6"/>
        <w:shd w:val="clear"/>
        <w:bidi w:val="0"/>
        <w:rPr>
          <w:rFonts w:hint="eastAsia"/>
          <w:highlight w:val="none"/>
          <w:lang w:val="en-US" w:eastAsia="zh-CN"/>
        </w:rPr>
      </w:pPr>
      <w:r>
        <w:rPr>
          <w:rFonts w:hint="eastAsia"/>
          <w:highlight w:val="none"/>
          <w:lang w:val="en-US" w:eastAsia="zh-CN"/>
        </w:rPr>
        <w:t>（1）内蒙古科普平台正常运行率</w:t>
      </w:r>
    </w:p>
    <w:p w14:paraId="0CF8A6B9">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内蒙古科普平台正常运行情况</w:t>
      </w:r>
      <w:r>
        <w:rPr>
          <w:rFonts w:hint="eastAsia" w:cs="Times New Roman"/>
          <w:b w:val="0"/>
          <w:bCs w:val="0"/>
          <w:highlight w:val="none"/>
          <w:lang w:val="en-US" w:eastAsia="zh-CN"/>
        </w:rPr>
        <w:t>，</w:t>
      </w:r>
      <w:r>
        <w:rPr>
          <w:rFonts w:hint="eastAsia" w:ascii="Times New Roman" w:hAnsi="Times New Roman" w:cs="Times New Roman"/>
          <w:b w:val="0"/>
          <w:bCs w:val="0"/>
          <w:highlight w:val="none"/>
          <w:lang w:val="en-US" w:eastAsia="zh-CN"/>
        </w:rPr>
        <w:t>用以反映和考核项目产出质量目标的实现程度。</w:t>
      </w:r>
    </w:p>
    <w:p w14:paraId="0E897770">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内蒙古科普平台正常运行率（P）=</w:t>
      </w:r>
      <w:r>
        <w:rPr>
          <w:rFonts w:hint="eastAsia" w:cs="Times New Roman"/>
          <w:b w:val="0"/>
          <w:bCs w:val="0"/>
          <w:highlight w:val="none"/>
          <w:lang w:val="en-US" w:eastAsia="zh-CN"/>
        </w:rPr>
        <w:t>（</w:t>
      </w:r>
      <w:r>
        <w:rPr>
          <w:rFonts w:hint="eastAsia" w:ascii="Times New Roman" w:hAnsi="Times New Roman" w:cs="Times New Roman"/>
          <w:b w:val="0"/>
          <w:bCs w:val="0"/>
          <w:highlight w:val="none"/>
          <w:lang w:val="en-US" w:eastAsia="zh-CN"/>
        </w:rPr>
        <w:t>平台正常运行数量/平台实际打造数量）×100%；</w:t>
      </w:r>
    </w:p>
    <w:p w14:paraId="7F66E24C">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14:paraId="00BF8A32">
      <w:pP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2024年科学普及学术交流科普宣传等经费项目科普传播平台实际打造数量为3个，分别是CCTV5频道“科普内蒙古”平台、微信视频号“爱尚科普”平台以及抖音“内蒙古自治区科协”平台。经过监测与评估，以上3个平台均保持了稳定且正常的运行状态，未出现因技术故障、内容违规等原因导致的长时间无法访问或服务中断的情况。</w:t>
      </w:r>
    </w:p>
    <w:p w14:paraId="2A60EFC1">
      <w:pPr>
        <w:shd w:val="clear"/>
        <w:rPr>
          <w:rFonts w:hint="eastAsia"/>
          <w:highlight w:val="none"/>
          <w:lang w:val="en-US" w:eastAsia="zh-CN"/>
        </w:rPr>
      </w:pPr>
      <w:r>
        <w:rPr>
          <w:rFonts w:hint="eastAsia"/>
          <w:highlight w:val="none"/>
          <w:lang w:val="en-US" w:eastAsia="zh-CN"/>
        </w:rPr>
        <w:t>内蒙古科普平台正常运行率（P）=（平台正常运行数量/平台实际打造数量）×100%=（3个/3个）×100%=100%；</w:t>
      </w:r>
    </w:p>
    <w:p w14:paraId="292EF6ED">
      <w:pPr>
        <w:shd w:val="clear"/>
        <w:rPr>
          <w:rFonts w:hint="eastAsia"/>
          <w:highlight w:val="none"/>
          <w:lang w:val="en-US" w:eastAsia="zh-CN"/>
        </w:rPr>
      </w:pPr>
      <w:r>
        <w:rPr>
          <w:rFonts w:hint="eastAsia"/>
          <w:highlight w:val="none"/>
          <w:lang w:val="en-US" w:eastAsia="zh-CN"/>
        </w:rPr>
        <w:t>得分=P×3分=100%×3分=3分。</w:t>
      </w:r>
    </w:p>
    <w:p w14:paraId="3C99C313">
      <w:pPr>
        <w:bidi w:val="0"/>
        <w:rPr>
          <w:rFonts w:hint="default"/>
          <w:highlight w:val="none"/>
          <w:lang w:val="en-US" w:eastAsia="zh-CN"/>
        </w:rPr>
      </w:pPr>
      <w:r>
        <w:rPr>
          <w:rFonts w:hint="eastAsia"/>
          <w:highlight w:val="none"/>
          <w:lang w:val="en-US" w:eastAsia="zh-CN"/>
        </w:rPr>
        <w:t>综上所述，该指标满分3分，得3分，不扣分。</w:t>
      </w:r>
    </w:p>
    <w:p w14:paraId="6B95BC55">
      <w:pPr>
        <w:pStyle w:val="6"/>
        <w:shd w:val="clear"/>
        <w:bidi w:val="0"/>
        <w:rPr>
          <w:rFonts w:hint="eastAsia"/>
          <w:highlight w:val="none"/>
          <w:lang w:val="en-US" w:eastAsia="zh-CN"/>
        </w:rPr>
      </w:pPr>
      <w:r>
        <w:rPr>
          <w:rFonts w:hint="eastAsia"/>
          <w:highlight w:val="none"/>
          <w:lang w:val="en-US" w:eastAsia="zh-CN"/>
        </w:rPr>
        <w:t>（2）培训成果转化应用率</w:t>
      </w:r>
    </w:p>
    <w:p w14:paraId="6D4A2C83">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培训人员在实际工作中应用培训所学知识技能的情况，衡量培训对实际工作的推动作用。用以反映和考核项目产出质量目标的实现程度。</w:t>
      </w:r>
    </w:p>
    <w:p w14:paraId="14EBA299">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通过定性分析进行评分，培训人员在实际工作中应用培训所学知识技能，对实际工作的推动作用较为明显，2分；发挥作用一般，1分；无明显作用，0分。</w:t>
      </w:r>
    </w:p>
    <w:p w14:paraId="3D96FA4F">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开展科普信息员及干部能力提升培训班次为2次，分别为《2024年内蒙古自治区科协系统科普能力提升培训班》以及《2024年全区旗县科普工作现场会》。</w:t>
      </w:r>
    </w:p>
    <w:p w14:paraId="699C95BE">
      <w:pPr>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《2024年内蒙古自治区科协系统科普能力提升培训班》在培训内容上，涵盖铸牢中华民族共同体意识、科学技术史、新质生产力、科技政策、人工智能与科技创新、</w:t>
      </w:r>
      <w:r>
        <w:rPr>
          <w:rFonts w:hint="eastAsia"/>
          <w:b w:val="0"/>
          <w:bCs w:val="0"/>
          <w:highlight w:val="none"/>
          <w:lang w:val="en-US" w:eastAsia="zh-CN"/>
        </w:rPr>
        <w:t>碳达峰碳中和</w:t>
      </w:r>
      <w:r>
        <w:rPr>
          <w:rFonts w:hint="eastAsia" w:ascii="Times New Roman" w:eastAsia="仿宋_GB2312"/>
          <w:b w:val="0"/>
          <w:bCs w:val="0"/>
          <w:highlight w:val="none"/>
          <w:lang w:val="en-US" w:eastAsia="zh-CN"/>
        </w:rPr>
        <w:t>战略背景下产业发展创新、科技场馆建设运营及科普活动策划组织、科普能力建设和公民科学素质提升等多个方面，参加人员包括各盟市科协领导及科普部部长、部分旗县科协领导、全区科普专家、科普信息员、科技志愿者代表、自治区弘扬科学家精神宣讲团成员代表以及自治区科协机关及事业单</w:t>
      </w:r>
      <w:r>
        <w:rPr>
          <w:rFonts w:hint="eastAsia"/>
          <w:b w:val="0"/>
          <w:bCs w:val="0"/>
          <w:highlight w:val="none"/>
          <w:lang w:val="en-US" w:eastAsia="zh-CN"/>
        </w:rPr>
        <w:t>位的</w:t>
      </w:r>
      <w:r>
        <w:rPr>
          <w:rFonts w:hint="eastAsia" w:ascii="Times New Roman" w:eastAsia="仿宋_GB2312"/>
          <w:b w:val="0"/>
          <w:bCs w:val="0"/>
          <w:highlight w:val="none"/>
          <w:lang w:val="en-US" w:eastAsia="zh-CN"/>
        </w:rPr>
        <w:t>部分干部。《2024年全区旗县科普工作现场会》则聚焦新时代旗县科普工作业务培训、铸牢中华民族共同体意识相关内容、旗县科普工作经验交流以及观摩学习科普教育基地、科普研学基地、科普公园等建设情况，参与人员主要来自各盟市和满洲里市、二连浩特市科协，各盟市科技局相关人员。</w:t>
      </w:r>
    </w:p>
    <w:p w14:paraId="54659479">
      <w:pPr>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通过对参加培训人员在实际工作中的表现进行</w:t>
      </w:r>
      <w:r>
        <w:rPr>
          <w:rFonts w:hint="eastAsia"/>
          <w:b w:val="0"/>
          <w:bCs w:val="0"/>
          <w:highlight w:val="none"/>
          <w:lang w:val="en-US" w:eastAsia="zh-CN"/>
        </w:rPr>
        <w:t>考察</w:t>
      </w:r>
      <w:r>
        <w:rPr>
          <w:rFonts w:hint="eastAsia" w:ascii="Times New Roman" w:eastAsia="仿宋_GB2312"/>
          <w:b w:val="0"/>
          <w:bCs w:val="0"/>
          <w:highlight w:val="none"/>
          <w:lang w:val="en-US" w:eastAsia="zh-CN"/>
        </w:rPr>
        <w:t>，发现培训成果转化应用较为明显。许多科普信息员将培训所学的创新科普活动策划方法运用到实际工作中，策划出了一系列形式新颖、内容丰富的科普活动，吸引了更多公众参与，有效提升了科普活动的影响力和覆盖面。干部们在学习了新质生产力、科技政策等内容后，在制定科普工作规划和政策时，能够更好地把握方向，结合本地实际情况，合理配置资源，推动科普工作向更高质量发展。在旗县科普工作经验交流和观摩学习后，各旗县之间相互借鉴优秀经验，加快了科普教育基地、科普公园等的建设步伐，进一步完善了科普基础设施。</w:t>
      </w:r>
    </w:p>
    <w:p w14:paraId="0A8D58B9">
      <w:pPr>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综合来看，培训人员在实际工作中应用培训所学知识技能，对实际工作的推动作用较为明显。</w:t>
      </w:r>
    </w:p>
    <w:p w14:paraId="090B4036">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b w:val="0"/>
          <w:bCs w:val="0"/>
          <w:highlight w:val="none"/>
          <w:lang w:val="en-US" w:eastAsia="zh-CN"/>
        </w:rPr>
      </w:pPr>
      <w:r>
        <w:rPr>
          <w:rFonts w:hint="eastAsia"/>
          <w:b w:val="0"/>
          <w:bCs w:val="0"/>
          <w:highlight w:val="none"/>
          <w:lang w:val="en-US" w:eastAsia="zh-CN"/>
        </w:rPr>
        <w:t>综上所述，该指标满分3分，得3分，不扣分。</w:t>
      </w:r>
    </w:p>
    <w:p w14:paraId="274CD581">
      <w:pPr>
        <w:pStyle w:val="6"/>
        <w:bidi w:val="0"/>
        <w:rPr>
          <w:rFonts w:hint="eastAsia"/>
          <w:highlight w:val="none"/>
          <w:lang w:val="en-US" w:eastAsia="zh-CN"/>
        </w:rPr>
      </w:pPr>
      <w:r>
        <w:rPr>
          <w:rFonts w:hint="eastAsia"/>
          <w:highlight w:val="none"/>
          <w:lang w:val="en-US" w:eastAsia="zh-CN"/>
        </w:rPr>
        <w:t>（3）主流媒体宣传科协点击率</w:t>
      </w:r>
    </w:p>
    <w:p w14:paraId="4B996781">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主流媒体宣传科协点击量是否大于推送量，用以反映和考核项目产出质量目标的实现程度。</w:t>
      </w:r>
    </w:p>
    <w:p w14:paraId="6868AFF7">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主流媒体宣传科协点击率（P）=</w:t>
      </w:r>
      <w:r>
        <w:rPr>
          <w:rFonts w:hint="eastAsia" w:cs="Times New Roman"/>
          <w:b w:val="0"/>
          <w:bCs w:val="0"/>
          <w:highlight w:val="none"/>
          <w:lang w:val="en-US" w:eastAsia="zh-CN"/>
        </w:rPr>
        <w:t>（</w:t>
      </w:r>
      <w:r>
        <w:rPr>
          <w:rFonts w:hint="eastAsia" w:ascii="Times New Roman" w:hAnsi="Times New Roman" w:cs="Times New Roman"/>
          <w:b w:val="0"/>
          <w:bCs w:val="0"/>
          <w:highlight w:val="none"/>
          <w:lang w:val="en-US" w:eastAsia="zh-CN"/>
        </w:rPr>
        <w:t>主流媒体宣传科协相关点击量/各大媒体、频道等平台转载推送科普信息、音视频数量）×100%；</w:t>
      </w:r>
    </w:p>
    <w:p w14:paraId="66F90298">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P＞150%，</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14:paraId="7A53F8EC">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150%≥P＞100%，1</w:t>
      </w:r>
      <w:r>
        <w:rPr>
          <w:rFonts w:hint="eastAsia" w:cs="Times New Roman"/>
          <w:b w:val="0"/>
          <w:bCs w:val="0"/>
          <w:highlight w:val="none"/>
          <w:lang w:val="en-US" w:eastAsia="zh-CN"/>
        </w:rPr>
        <w:t>.5</w:t>
      </w:r>
      <w:r>
        <w:rPr>
          <w:rFonts w:hint="eastAsia" w:ascii="Times New Roman" w:hAnsi="Times New Roman" w:cs="Times New Roman"/>
          <w:b w:val="0"/>
          <w:bCs w:val="0"/>
          <w:highlight w:val="none"/>
          <w:lang w:val="en-US" w:eastAsia="zh-CN"/>
        </w:rPr>
        <w:t>分；</w:t>
      </w:r>
    </w:p>
    <w:p w14:paraId="7F965DE7">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P＜100%，0分。</w:t>
      </w:r>
    </w:p>
    <w:p w14:paraId="215B2438">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在2024年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执行过程中，致力于通过各类平台扩大科普宣传影响力。</w:t>
      </w:r>
      <w:r>
        <w:rPr>
          <w:rFonts w:hint="eastAsia"/>
          <w:b w:val="0"/>
          <w:bCs w:val="0"/>
          <w:highlight w:val="none"/>
          <w:lang w:val="en-US" w:eastAsia="zh-CN"/>
        </w:rPr>
        <w:t>“</w:t>
      </w:r>
      <w:r>
        <w:rPr>
          <w:rFonts w:hint="eastAsia" w:ascii="Times New Roman" w:eastAsia="仿宋_GB2312"/>
          <w:b w:val="0"/>
          <w:bCs w:val="0"/>
          <w:highlight w:val="none"/>
          <w:lang w:val="en-US" w:eastAsia="zh-CN"/>
        </w:rPr>
        <w:t>科普中国</w:t>
      </w:r>
      <w:r>
        <w:rPr>
          <w:rFonts w:hint="eastAsia"/>
          <w:b w:val="0"/>
          <w:bCs w:val="0"/>
          <w:highlight w:val="none"/>
          <w:lang w:val="en-US" w:eastAsia="zh-CN"/>
        </w:rPr>
        <w:t>”</w:t>
      </w:r>
      <w:r>
        <w:rPr>
          <w:rFonts w:hint="eastAsia" w:ascii="Times New Roman" w:eastAsia="仿宋_GB2312"/>
          <w:b w:val="0"/>
          <w:bCs w:val="0"/>
          <w:highlight w:val="none"/>
          <w:lang w:val="en-US" w:eastAsia="zh-CN"/>
        </w:rPr>
        <w:t>内蒙古频道、</w:t>
      </w:r>
      <w:r>
        <w:rPr>
          <w:rFonts w:hint="eastAsia"/>
          <w:b w:val="0"/>
          <w:bCs w:val="0"/>
          <w:highlight w:val="none"/>
          <w:lang w:val="en-US" w:eastAsia="zh-CN"/>
        </w:rPr>
        <w:t>“</w:t>
      </w:r>
      <w:r>
        <w:rPr>
          <w:rFonts w:hint="eastAsia" w:ascii="Times New Roman" w:eastAsia="仿宋_GB2312"/>
          <w:b w:val="0"/>
          <w:bCs w:val="0"/>
          <w:highlight w:val="none"/>
          <w:lang w:val="en-US" w:eastAsia="zh-CN"/>
        </w:rPr>
        <w:t>云上科普</w:t>
      </w:r>
      <w:r>
        <w:rPr>
          <w:rFonts w:hint="eastAsia"/>
          <w:b w:val="0"/>
          <w:bCs w:val="0"/>
          <w:highlight w:val="none"/>
          <w:lang w:val="en-US" w:eastAsia="zh-CN"/>
        </w:rPr>
        <w:t>”</w:t>
      </w:r>
      <w:r>
        <w:rPr>
          <w:rFonts w:hint="eastAsia" w:ascii="Times New Roman" w:eastAsia="仿宋_GB2312"/>
          <w:b w:val="0"/>
          <w:bCs w:val="0"/>
          <w:highlight w:val="none"/>
          <w:lang w:val="en-US" w:eastAsia="zh-CN"/>
        </w:rPr>
        <w:t>内蒙古等平台作为重要的科普传播阵地，全年完成转载推送科普信息、音视频等5万多条（篇）次，内容点击量达到8500多万次。</w:t>
      </w:r>
    </w:p>
    <w:p w14:paraId="180B1C18">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主流媒体宣传科协点击率（P）=（主流媒体宣传科协相关点击量/各大媒体、频道等平台转载推送科普信息、音视频数量）×100%=（85000000÷50000）×100%=170000%。</w:t>
      </w:r>
    </w:p>
    <w:p w14:paraId="545C1151">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b w:val="0"/>
          <w:bCs w:val="0"/>
          <w:highlight w:val="none"/>
          <w:lang w:val="en-US" w:eastAsia="zh-CN"/>
        </w:rPr>
      </w:pPr>
      <w:r>
        <w:rPr>
          <w:rFonts w:hint="eastAsia"/>
          <w:b w:val="0"/>
          <w:bCs w:val="0"/>
          <w:highlight w:val="none"/>
          <w:lang w:val="en-US" w:eastAsia="zh-CN"/>
        </w:rPr>
        <w:t>综上所述，</w:t>
      </w:r>
      <w:r>
        <w:rPr>
          <w:rFonts w:hint="eastAsia" w:ascii="Times New Roman" w:eastAsia="仿宋_GB2312"/>
          <w:b w:val="0"/>
          <w:bCs w:val="0"/>
          <w:highlight w:val="none"/>
          <w:lang w:val="en-US" w:eastAsia="zh-CN"/>
        </w:rPr>
        <w:t>由于P＞150%，按照评价要点规则，</w:t>
      </w:r>
      <w:r>
        <w:rPr>
          <w:rFonts w:hint="eastAsia"/>
          <w:b w:val="0"/>
          <w:bCs w:val="0"/>
          <w:highlight w:val="none"/>
          <w:lang w:val="en-US" w:eastAsia="zh-CN"/>
        </w:rPr>
        <w:t>该指标满分3分，得3分，不扣分</w:t>
      </w:r>
      <w:r>
        <w:rPr>
          <w:rFonts w:hint="eastAsia" w:ascii="Times New Roman" w:eastAsia="仿宋_GB2312"/>
          <w:b w:val="0"/>
          <w:bCs w:val="0"/>
          <w:highlight w:val="none"/>
          <w:lang w:val="en-US" w:eastAsia="zh-CN"/>
        </w:rPr>
        <w:t>。</w:t>
      </w:r>
    </w:p>
    <w:p w14:paraId="1DEE0E0B">
      <w:pPr>
        <w:pStyle w:val="5"/>
        <w:shd w:val="clear"/>
        <w:bidi w:val="0"/>
        <w:rPr>
          <w:rFonts w:hint="eastAsia"/>
          <w:highlight w:val="none"/>
          <w:lang w:val="en-US" w:eastAsia="zh-CN"/>
        </w:rPr>
      </w:pPr>
      <w:r>
        <w:rPr>
          <w:rFonts w:hint="eastAsia"/>
          <w:highlight w:val="none"/>
          <w:lang w:val="en-US" w:eastAsia="zh-CN"/>
        </w:rPr>
        <w:t>3.产出时效</w:t>
      </w:r>
    </w:p>
    <w:p w14:paraId="74B3FFA0">
      <w:pPr>
        <w:pStyle w:val="6"/>
        <w:bidi w:val="0"/>
        <w:rPr>
          <w:rFonts w:hint="eastAsia"/>
          <w:highlight w:val="none"/>
          <w:lang w:val="en-US" w:eastAsia="zh-CN"/>
        </w:rPr>
      </w:pPr>
      <w:r>
        <w:rPr>
          <w:rFonts w:hint="eastAsia"/>
          <w:highlight w:val="none"/>
          <w:lang w:val="en-US" w:eastAsia="zh-CN"/>
        </w:rPr>
        <w:t>（1）全国科普日系列活动完成时间</w:t>
      </w:r>
    </w:p>
    <w:p w14:paraId="3F6B1D08">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全国科普日系列活动是否在预期时间前完成，用以反映和考核项目产出时效目标的实现程度。</w:t>
      </w:r>
    </w:p>
    <w:p w14:paraId="3A7545B1">
      <w:pPr>
        <w:bidi w:val="0"/>
        <w:rPr>
          <w:rFonts w:hint="default"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全国科普日系列活动在2024年11月前完成，3分，每超过5天扣1分，扣完为止。</w:t>
      </w:r>
    </w:p>
    <w:p w14:paraId="3ED4CC19">
      <w:pPr>
        <w:rPr>
          <w:rFonts w:hint="eastAsia"/>
          <w:b w:val="0"/>
          <w:bCs w:val="0"/>
          <w:highlight w:val="none"/>
          <w:lang w:val="en-US" w:eastAsia="zh-CN"/>
        </w:rPr>
      </w:pPr>
      <w:r>
        <w:rPr>
          <w:rFonts w:hint="eastAsia" w:ascii="Times New Roman" w:eastAsia="仿宋_GB2312"/>
          <w:b/>
          <w:bCs/>
          <w:highlight w:val="none"/>
          <w:lang w:val="en-US" w:eastAsia="zh-CN"/>
        </w:rPr>
        <w:t>绩效分析</w:t>
      </w:r>
      <w:r>
        <w:rPr>
          <w:rFonts w:hint="eastAsia"/>
          <w:b/>
          <w:bCs/>
          <w:highlight w:val="none"/>
          <w:lang w:val="en-US" w:eastAsia="zh-CN"/>
        </w:rPr>
        <w:t>：</w:t>
      </w:r>
      <w:r>
        <w:rPr>
          <w:rFonts w:hint="eastAsia"/>
          <w:b w:val="0"/>
          <w:bCs w:val="0"/>
          <w:highlight w:val="none"/>
          <w:lang w:val="en-US" w:eastAsia="zh-CN"/>
        </w:rPr>
        <w:t>全国科普日系列活动主题为“提升全民科学素质协力建设科技强国”，开展时间为2024年9月15日至25日，与中国科协同步开展。其中，全国科普日内蒙古主场活动舞台布置由内蒙古铭傲工程项目管理有限公司负责招标工作，于2024年9月11日结束，确定中标人为呼和浩特市寅虎伟业科技有限公司，服务期限为2024年9月21日至2024年9月22日。</w:t>
      </w:r>
    </w:p>
    <w:p w14:paraId="5E3ABA92">
      <w:pPr>
        <w:rPr>
          <w:rFonts w:hint="eastAsia"/>
          <w:b w:val="0"/>
          <w:bCs w:val="0"/>
          <w:highlight w:val="none"/>
          <w:lang w:val="en-US" w:eastAsia="zh-CN"/>
        </w:rPr>
      </w:pPr>
      <w:r>
        <w:rPr>
          <w:rFonts w:hint="eastAsia"/>
          <w:b w:val="0"/>
          <w:bCs w:val="0"/>
          <w:highlight w:val="none"/>
          <w:lang w:val="en-US" w:eastAsia="zh-CN"/>
        </w:rPr>
        <w:t>根据活动开展时间安排，该系列活动在9月25日就已全部完成，早于2024年11月。</w:t>
      </w:r>
    </w:p>
    <w:p w14:paraId="3C62E887">
      <w:pPr>
        <w:rPr>
          <w:rFonts w:hint="eastAsia"/>
          <w:b w:val="0"/>
          <w:bCs w:val="0"/>
          <w:highlight w:val="none"/>
          <w:lang w:val="en-US" w:eastAsia="zh-CN"/>
        </w:rPr>
      </w:pPr>
      <w:r>
        <w:rPr>
          <w:rFonts w:hint="eastAsia"/>
          <w:b w:val="0"/>
          <w:bCs w:val="0"/>
          <w:highlight w:val="none"/>
          <w:lang w:val="en-US" w:eastAsia="zh-CN"/>
        </w:rPr>
        <w:t>综上所述，按照评价要点，全国科普日系列活动在2024年11月前完成，该指标满分3分，得3分，不扣分。</w:t>
      </w:r>
    </w:p>
    <w:p w14:paraId="253DA3FC">
      <w:pPr>
        <w:pStyle w:val="6"/>
        <w:bidi w:val="0"/>
        <w:rPr>
          <w:rFonts w:hint="eastAsia"/>
          <w:highlight w:val="none"/>
          <w:lang w:val="en-US" w:eastAsia="zh-CN"/>
        </w:rPr>
      </w:pPr>
      <w:r>
        <w:rPr>
          <w:rFonts w:hint="eastAsia"/>
          <w:highlight w:val="none"/>
          <w:lang w:val="en-US" w:eastAsia="zh-CN"/>
        </w:rPr>
        <w:t>（2）项目完工及时性</w:t>
      </w:r>
    </w:p>
    <w:p w14:paraId="052B92E7">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项目是否在预期时间前完成，用以反映和考核项目产出时效目标的实现程度。</w:t>
      </w:r>
    </w:p>
    <w:p w14:paraId="7C54ECE0">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项目在2024年12月前完成，3分，每超过5天扣1分，扣完为止。</w:t>
      </w:r>
    </w:p>
    <w:p w14:paraId="41DBF03B">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涉及科普活动开展、科普平台建设、培训组织以及资金管理等多方面工作。从各项工作的实际完成情况来看，全国科普日系列活动在</w:t>
      </w:r>
      <w:r>
        <w:rPr>
          <w:rFonts w:hint="eastAsia"/>
          <w:b w:val="0"/>
          <w:bCs w:val="0"/>
          <w:highlight w:val="none"/>
          <w:lang w:val="en-US" w:eastAsia="zh-CN"/>
        </w:rPr>
        <w:t>2024年9月15日至</w:t>
      </w:r>
      <w:r>
        <w:rPr>
          <w:rFonts w:hint="eastAsia" w:ascii="Times New Roman" w:eastAsia="仿宋_GB2312"/>
          <w:b w:val="0"/>
          <w:bCs w:val="0"/>
          <w:highlight w:val="none"/>
          <w:lang w:val="en-US" w:eastAsia="zh-CN"/>
        </w:rPr>
        <w:t>25日期间顺利开展并完成，科普平台在全年稳定运行，科普信息员及干部能力提升培训班分别在相应时间成功举办，项目预算资金的管理与调整工作也按计划在年中完成。综合项目整体情况，截至2024年12月前，该项目的各项任务均已完成，达成了既定的工作目标。</w:t>
      </w:r>
    </w:p>
    <w:p w14:paraId="32549025">
      <w:pPr>
        <w:rPr>
          <w:rFonts w:hint="default"/>
          <w:highlight w:val="none"/>
          <w:lang w:val="en-US" w:eastAsia="zh-CN"/>
        </w:rPr>
      </w:pPr>
      <w:r>
        <w:rPr>
          <w:rFonts w:hint="eastAsia"/>
          <w:b w:val="0"/>
          <w:bCs w:val="0"/>
          <w:highlight w:val="none"/>
          <w:lang w:val="en-US" w:eastAsia="zh-CN"/>
        </w:rPr>
        <w:t>综上所述，该指标满分3分，得3分，不扣分。</w:t>
      </w:r>
    </w:p>
    <w:p w14:paraId="3C5127C4">
      <w:pPr>
        <w:pStyle w:val="5"/>
        <w:shd w:val="clear"/>
        <w:bidi w:val="0"/>
        <w:rPr>
          <w:rFonts w:hint="eastAsia"/>
          <w:highlight w:val="none"/>
          <w:lang w:val="en-US" w:eastAsia="zh-CN"/>
        </w:rPr>
      </w:pPr>
      <w:r>
        <w:rPr>
          <w:rFonts w:hint="eastAsia"/>
          <w:highlight w:val="none"/>
          <w:lang w:val="en-US" w:eastAsia="zh-CN"/>
        </w:rPr>
        <w:t>4.产出成本</w:t>
      </w:r>
    </w:p>
    <w:p w14:paraId="3A2A4194">
      <w:pPr>
        <w:pStyle w:val="6"/>
        <w:bidi w:val="0"/>
        <w:rPr>
          <w:rFonts w:hint="eastAsia"/>
          <w:highlight w:val="none"/>
          <w:lang w:val="en-US" w:eastAsia="zh-CN"/>
        </w:rPr>
      </w:pPr>
      <w:r>
        <w:rPr>
          <w:rFonts w:hint="eastAsia"/>
          <w:highlight w:val="none"/>
          <w:lang w:val="en-US" w:eastAsia="zh-CN"/>
        </w:rPr>
        <w:t>（1）全国科普日内蒙古主场活动费用</w:t>
      </w:r>
    </w:p>
    <w:p w14:paraId="160D7D30">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全国科普日内蒙古主场活动费用成本是否符合预期成本≤30万元的指标值，用以反映和考核项目产出成本目标的实现程度。</w:t>
      </w:r>
    </w:p>
    <w:p w14:paraId="0ED10E1C">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全国科普日内蒙古主场活动费用成本符合预期成本≤30万元的指标值，3分；否则，根据实际情况进行扣分。</w:t>
      </w:r>
    </w:p>
    <w:p w14:paraId="1DF6F1CD">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经统计，全国科普日内蒙古主场活动费用</w:t>
      </w:r>
      <w:r>
        <w:rPr>
          <w:rFonts w:hint="eastAsia"/>
          <w:b w:val="0"/>
          <w:bCs w:val="0"/>
          <w:highlight w:val="none"/>
          <w:lang w:val="en-US" w:eastAsia="zh-CN"/>
        </w:rPr>
        <w:t>由</w:t>
      </w:r>
      <w:r>
        <w:rPr>
          <w:rFonts w:hint="eastAsia" w:ascii="Times New Roman" w:eastAsia="仿宋_GB2312"/>
          <w:b w:val="0"/>
          <w:bCs w:val="0"/>
          <w:highlight w:val="none"/>
          <w:lang w:val="en-US" w:eastAsia="zh-CN"/>
        </w:rPr>
        <w:t>内蒙古主场活动舞台布置费</w:t>
      </w:r>
      <w:r>
        <w:rPr>
          <w:rFonts w:hint="eastAsia"/>
          <w:b w:val="0"/>
          <w:bCs w:val="0"/>
          <w:highlight w:val="none"/>
          <w:lang w:val="en-US" w:eastAsia="zh-CN"/>
        </w:rPr>
        <w:t>以及舞台布置招标代理费构成，其中内蒙古主场活动舞台布置费</w:t>
      </w:r>
      <w:r>
        <w:rPr>
          <w:rFonts w:hint="eastAsia" w:ascii="Times New Roman" w:eastAsia="仿宋_GB2312"/>
          <w:b w:val="0"/>
          <w:bCs w:val="0"/>
          <w:highlight w:val="none"/>
          <w:lang w:val="en-US" w:eastAsia="zh-CN"/>
        </w:rPr>
        <w:t>为5</w:t>
      </w:r>
      <w:r>
        <w:rPr>
          <w:rFonts w:hint="eastAsia"/>
          <w:b w:val="0"/>
          <w:bCs w:val="0"/>
          <w:highlight w:val="none"/>
          <w:lang w:val="en-US" w:eastAsia="zh-CN"/>
        </w:rPr>
        <w:t>.7076万</w:t>
      </w:r>
      <w:r>
        <w:rPr>
          <w:rFonts w:hint="eastAsia" w:ascii="Times New Roman" w:eastAsia="仿宋_GB2312"/>
          <w:b w:val="0"/>
          <w:bCs w:val="0"/>
          <w:highlight w:val="none"/>
          <w:lang w:val="en-US" w:eastAsia="zh-CN"/>
        </w:rPr>
        <w:t>元，舞台布置招标代理费两笔分别为</w:t>
      </w:r>
      <w:r>
        <w:rPr>
          <w:rFonts w:hint="eastAsia"/>
          <w:b w:val="0"/>
          <w:bCs w:val="0"/>
          <w:highlight w:val="none"/>
          <w:lang w:val="en-US" w:eastAsia="zh-CN"/>
        </w:rPr>
        <w:t>0.282万元</w:t>
      </w:r>
      <w:r>
        <w:rPr>
          <w:rFonts w:hint="eastAsia" w:ascii="Times New Roman" w:eastAsia="仿宋_GB2312"/>
          <w:b w:val="0"/>
          <w:bCs w:val="0"/>
          <w:highlight w:val="none"/>
          <w:lang w:val="en-US" w:eastAsia="zh-CN"/>
        </w:rPr>
        <w:t>和</w:t>
      </w:r>
      <w:r>
        <w:rPr>
          <w:rFonts w:hint="eastAsia"/>
          <w:b w:val="0"/>
          <w:bCs w:val="0"/>
          <w:highlight w:val="none"/>
          <w:lang w:val="en-US" w:eastAsia="zh-CN"/>
        </w:rPr>
        <w:t>0.218万</w:t>
      </w:r>
      <w:r>
        <w:rPr>
          <w:rFonts w:hint="eastAsia" w:ascii="Times New Roman" w:eastAsia="仿宋_GB2312"/>
          <w:b w:val="0"/>
          <w:bCs w:val="0"/>
          <w:highlight w:val="none"/>
          <w:lang w:val="en-US" w:eastAsia="zh-CN"/>
        </w:rPr>
        <w:t>元</w:t>
      </w:r>
      <w:r>
        <w:rPr>
          <w:rFonts w:hint="eastAsia"/>
          <w:b w:val="0"/>
          <w:bCs w:val="0"/>
          <w:highlight w:val="none"/>
          <w:lang w:val="en-US" w:eastAsia="zh-CN"/>
        </w:rPr>
        <w:t>，共计</w:t>
      </w:r>
      <w:r>
        <w:rPr>
          <w:rFonts w:hint="eastAsia" w:ascii="Times New Roman" w:eastAsia="仿宋_GB2312"/>
          <w:b w:val="0"/>
          <w:bCs w:val="0"/>
          <w:highlight w:val="none"/>
          <w:lang w:val="en-US" w:eastAsia="zh-CN"/>
        </w:rPr>
        <w:t>6</w:t>
      </w:r>
      <w:r>
        <w:rPr>
          <w:rFonts w:hint="eastAsia"/>
          <w:b w:val="0"/>
          <w:bCs w:val="0"/>
          <w:highlight w:val="none"/>
          <w:lang w:val="en-US" w:eastAsia="zh-CN"/>
        </w:rPr>
        <w:t>.</w:t>
      </w:r>
      <w:r>
        <w:rPr>
          <w:rFonts w:hint="eastAsia" w:ascii="Times New Roman" w:eastAsia="仿宋_GB2312"/>
          <w:b w:val="0"/>
          <w:bCs w:val="0"/>
          <w:highlight w:val="none"/>
          <w:lang w:val="en-US" w:eastAsia="zh-CN"/>
        </w:rPr>
        <w:t>2076</w:t>
      </w:r>
      <w:r>
        <w:rPr>
          <w:rFonts w:hint="eastAsia"/>
          <w:b w:val="0"/>
          <w:bCs w:val="0"/>
          <w:highlight w:val="none"/>
          <w:lang w:val="en-US" w:eastAsia="zh-CN"/>
        </w:rPr>
        <w:t>万</w:t>
      </w:r>
      <w:r>
        <w:rPr>
          <w:rFonts w:hint="eastAsia" w:ascii="Times New Roman" w:eastAsia="仿宋_GB2312"/>
          <w:b w:val="0"/>
          <w:bCs w:val="0"/>
          <w:highlight w:val="none"/>
          <w:lang w:val="en-US" w:eastAsia="zh-CN"/>
        </w:rPr>
        <w:t>元。全国科普日内蒙古主场活动</w:t>
      </w:r>
      <w:r>
        <w:rPr>
          <w:rFonts w:hint="eastAsia"/>
          <w:b w:val="0"/>
          <w:bCs w:val="0"/>
          <w:highlight w:val="none"/>
          <w:lang w:val="en-US" w:eastAsia="zh-CN"/>
        </w:rPr>
        <w:t>实际</w:t>
      </w:r>
      <w:r>
        <w:rPr>
          <w:rFonts w:hint="eastAsia" w:ascii="Times New Roman" w:eastAsia="仿宋_GB2312"/>
          <w:b w:val="0"/>
          <w:bCs w:val="0"/>
          <w:highlight w:val="none"/>
          <w:lang w:val="en-US" w:eastAsia="zh-CN"/>
        </w:rPr>
        <w:t>费用</w:t>
      </w:r>
      <w:r>
        <w:rPr>
          <w:rFonts w:hint="eastAsia"/>
          <w:b w:val="0"/>
          <w:bCs w:val="0"/>
          <w:highlight w:val="none"/>
          <w:lang w:val="en-US" w:eastAsia="zh-CN"/>
        </w:rPr>
        <w:t>成本小于</w:t>
      </w:r>
      <w:r>
        <w:rPr>
          <w:rFonts w:hint="eastAsia" w:ascii="Times New Roman" w:eastAsia="仿宋_GB2312"/>
          <w:b w:val="0"/>
          <w:bCs w:val="0"/>
          <w:highlight w:val="none"/>
          <w:lang w:val="en-US" w:eastAsia="zh-CN"/>
        </w:rPr>
        <w:t>30万元，满足预期成本要求。</w:t>
      </w:r>
    </w:p>
    <w:p w14:paraId="6F475BD6">
      <w:pPr>
        <w:bidi w:val="0"/>
        <w:rPr>
          <w:rFonts w:hint="eastAsia"/>
          <w:b w:val="0"/>
          <w:bCs w:val="0"/>
          <w:highlight w:val="none"/>
          <w:lang w:val="en-US" w:eastAsia="zh-CN"/>
        </w:rPr>
      </w:pPr>
      <w:r>
        <w:rPr>
          <w:rFonts w:hint="eastAsia"/>
          <w:b w:val="0"/>
          <w:bCs w:val="0"/>
          <w:highlight w:val="none"/>
          <w:lang w:val="en-US" w:eastAsia="zh-CN"/>
        </w:rPr>
        <w:t>综上所述，该指标满分3分，得3分，不扣分。</w:t>
      </w:r>
    </w:p>
    <w:p w14:paraId="3737E255">
      <w:pPr>
        <w:pStyle w:val="6"/>
        <w:bidi w:val="0"/>
        <w:rPr>
          <w:rFonts w:hint="eastAsia"/>
          <w:highlight w:val="none"/>
          <w:lang w:val="en-US" w:eastAsia="zh-CN"/>
        </w:rPr>
      </w:pPr>
      <w:r>
        <w:rPr>
          <w:rFonts w:hint="eastAsia"/>
          <w:highlight w:val="none"/>
          <w:lang w:val="en-US" w:eastAsia="zh-CN"/>
        </w:rPr>
        <w:t>（2）成本控制有效性</w:t>
      </w:r>
    </w:p>
    <w:p w14:paraId="530705E9">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项目总成本是否符合≤预期成本</w:t>
      </w:r>
      <w:r>
        <w:rPr>
          <w:rFonts w:hint="eastAsia" w:cs="Times New Roman"/>
          <w:b w:val="0"/>
          <w:bCs w:val="0"/>
          <w:highlight w:val="none"/>
          <w:lang w:val="en-US" w:eastAsia="zh-CN"/>
        </w:rPr>
        <w:t>1832</w:t>
      </w:r>
      <w:r>
        <w:rPr>
          <w:rFonts w:hint="eastAsia" w:ascii="Times New Roman" w:hAnsi="Times New Roman" w:cs="Times New Roman"/>
          <w:b w:val="0"/>
          <w:bCs w:val="0"/>
          <w:highlight w:val="none"/>
          <w:lang w:val="en-US" w:eastAsia="zh-CN"/>
        </w:rPr>
        <w:t>万元的指标值，用以反映和考核项目产出成本目标的实现程度。</w:t>
      </w:r>
    </w:p>
    <w:p w14:paraId="19F542EB">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项目成本符合预期成本≤</w:t>
      </w:r>
      <w:r>
        <w:rPr>
          <w:rFonts w:hint="eastAsia" w:cs="Times New Roman"/>
          <w:b w:val="0"/>
          <w:bCs w:val="0"/>
          <w:highlight w:val="none"/>
          <w:lang w:val="en-US" w:eastAsia="zh-CN"/>
        </w:rPr>
        <w:t>1832</w:t>
      </w:r>
      <w:r>
        <w:rPr>
          <w:rFonts w:hint="eastAsia" w:ascii="Times New Roman" w:hAnsi="Times New Roman" w:cs="Times New Roman"/>
          <w:b w:val="0"/>
          <w:bCs w:val="0"/>
          <w:highlight w:val="none"/>
          <w:lang w:val="en-US" w:eastAsia="zh-CN"/>
        </w:rPr>
        <w:t>万元的指标值，3分；否则，根据实际情况进行扣分。</w:t>
      </w:r>
    </w:p>
    <w:p w14:paraId="21435969">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年初预算资金为2632万元，实际到位资金2632万元，年中调剂800万元至</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后，调整后项目资金为1832万元。项目实际支出资金为1799.5万元。</w:t>
      </w:r>
      <w:r>
        <w:rPr>
          <w:rFonts w:hint="eastAsia"/>
          <w:b w:val="0"/>
          <w:bCs w:val="0"/>
          <w:highlight w:val="none"/>
          <w:lang w:val="en-US" w:eastAsia="zh-CN"/>
        </w:rPr>
        <w:t>项目实际总成本1799.5万元，小于预期总成本1832万元，成本控制成效显著。</w:t>
      </w:r>
    </w:p>
    <w:p w14:paraId="0A7A562D">
      <w:pPr>
        <w:bidi w:val="0"/>
        <w:rPr>
          <w:rFonts w:hint="default"/>
          <w:highlight w:val="none"/>
          <w:lang w:val="en-US" w:eastAsia="zh-CN"/>
        </w:rPr>
      </w:pPr>
      <w:r>
        <w:rPr>
          <w:rFonts w:hint="eastAsia"/>
          <w:highlight w:val="none"/>
          <w:lang w:val="en-US" w:eastAsia="zh-CN"/>
        </w:rPr>
        <w:t>综上所述，该指标满分3分，得3分，不扣分。</w:t>
      </w:r>
    </w:p>
    <w:p w14:paraId="7C200770">
      <w:pPr>
        <w:pStyle w:val="4"/>
        <w:shd w:val="clear"/>
        <w:bidi w:val="0"/>
        <w:rPr>
          <w:rFonts w:hint="default"/>
          <w:highlight w:val="none"/>
          <w:lang w:val="en-US" w:eastAsia="zh-CN"/>
        </w:rPr>
      </w:pPr>
      <w:bookmarkStart w:id="130" w:name="_Toc29983"/>
      <w:bookmarkStart w:id="131" w:name="_Toc12281"/>
      <w:r>
        <w:rPr>
          <w:rFonts w:hint="default"/>
          <w:highlight w:val="none"/>
          <w:lang w:val="en-US" w:eastAsia="zh-CN"/>
        </w:rPr>
        <w:t>（四）项目效益情况</w:t>
      </w:r>
      <w:bookmarkEnd w:id="130"/>
      <w:bookmarkEnd w:id="131"/>
    </w:p>
    <w:p w14:paraId="54BEAA15">
      <w:pPr>
        <w:pStyle w:val="33"/>
        <w:shd w:val="clear"/>
        <w:bidi w:val="0"/>
        <w:rPr>
          <w:rFonts w:hint="eastAsia"/>
          <w:highlight w:val="none"/>
          <w:lang w:val="en-US" w:eastAsia="zh-CN"/>
        </w:rPr>
      </w:pPr>
      <w:r>
        <w:rPr>
          <w:rFonts w:hint="eastAsia"/>
          <w:highlight w:val="none"/>
          <w:lang w:val="en-US" w:eastAsia="zh-CN"/>
        </w:rPr>
        <w:t>表6：效益类指标得分情况表</w:t>
      </w:r>
    </w:p>
    <w:tbl>
      <w:tblPr>
        <w:tblStyle w:val="23"/>
        <w:tblW w:w="5211"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20"/>
        <w:gridCol w:w="1721"/>
        <w:gridCol w:w="3071"/>
        <w:gridCol w:w="1238"/>
        <w:gridCol w:w="891"/>
        <w:gridCol w:w="1286"/>
      </w:tblGrid>
      <w:tr w14:paraId="6C49A43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3169" w:type="pct"/>
            <w:gridSpan w:val="3"/>
            <w:tcBorders>
              <w:tl2br w:val="nil"/>
              <w:tr2bl w:val="nil"/>
            </w:tcBorders>
            <w:shd w:val="clear" w:color="auto" w:fill="auto"/>
            <w:noWrap/>
            <w:vAlign w:val="center"/>
          </w:tcPr>
          <w:p w14:paraId="0C1FF2AB">
            <w:pPr>
              <w:pStyle w:val="30"/>
              <w:shd w:val="clear"/>
              <w:bidi w:val="0"/>
              <w:rPr>
                <w:rFonts w:hint="default"/>
                <w:b/>
                <w:bCs/>
                <w:highlight w:val="none"/>
                <w:lang w:val="en-US" w:eastAsia="zh-CN"/>
              </w:rPr>
            </w:pPr>
            <w:r>
              <w:rPr>
                <w:rFonts w:hint="default"/>
                <w:b/>
                <w:bCs/>
                <w:highlight w:val="none"/>
                <w:lang w:val="en-US" w:eastAsia="zh-CN"/>
              </w:rPr>
              <w:t>评价指标</w:t>
            </w:r>
          </w:p>
        </w:tc>
        <w:tc>
          <w:tcPr>
            <w:tcW w:w="1830" w:type="pct"/>
            <w:gridSpan w:val="3"/>
            <w:tcBorders>
              <w:tl2br w:val="nil"/>
              <w:tr2bl w:val="nil"/>
            </w:tcBorders>
            <w:shd w:val="clear" w:color="auto" w:fill="auto"/>
            <w:noWrap/>
            <w:vAlign w:val="center"/>
          </w:tcPr>
          <w:p w14:paraId="68F69DF6">
            <w:pPr>
              <w:pStyle w:val="30"/>
              <w:shd w:val="clear"/>
              <w:bidi w:val="0"/>
              <w:rPr>
                <w:rFonts w:hint="default"/>
                <w:b/>
                <w:bCs/>
                <w:highlight w:val="none"/>
                <w:lang w:val="en-US" w:eastAsia="zh-CN"/>
              </w:rPr>
            </w:pPr>
            <w:r>
              <w:rPr>
                <w:rFonts w:hint="default"/>
                <w:b/>
                <w:bCs/>
                <w:highlight w:val="none"/>
                <w:lang w:val="en-US" w:eastAsia="zh-CN"/>
              </w:rPr>
              <w:t>评价分数</w:t>
            </w:r>
          </w:p>
        </w:tc>
      </w:tr>
      <w:tr w14:paraId="2449C2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tcBorders>
              <w:tl2br w:val="nil"/>
              <w:tr2bl w:val="nil"/>
            </w:tcBorders>
            <w:shd w:val="clear" w:color="auto" w:fill="auto"/>
            <w:noWrap/>
            <w:vAlign w:val="center"/>
          </w:tcPr>
          <w:p w14:paraId="42C9079C">
            <w:pPr>
              <w:pStyle w:val="30"/>
              <w:shd w:val="clear"/>
              <w:bidi w:val="0"/>
              <w:rPr>
                <w:rFonts w:hint="default"/>
                <w:b/>
                <w:bCs/>
                <w:highlight w:val="none"/>
                <w:lang w:val="en-US" w:eastAsia="zh-CN"/>
              </w:rPr>
            </w:pPr>
            <w:r>
              <w:rPr>
                <w:rFonts w:hint="default"/>
                <w:b/>
                <w:bCs/>
                <w:highlight w:val="none"/>
                <w:lang w:val="en-US" w:eastAsia="zh-CN"/>
              </w:rPr>
              <w:t>一级指标</w:t>
            </w:r>
          </w:p>
        </w:tc>
        <w:tc>
          <w:tcPr>
            <w:tcW w:w="922" w:type="pct"/>
            <w:tcBorders>
              <w:tl2br w:val="nil"/>
              <w:tr2bl w:val="nil"/>
            </w:tcBorders>
            <w:shd w:val="clear" w:color="auto" w:fill="auto"/>
            <w:noWrap/>
            <w:vAlign w:val="center"/>
          </w:tcPr>
          <w:p w14:paraId="6D03E777">
            <w:pPr>
              <w:pStyle w:val="30"/>
              <w:shd w:val="clear"/>
              <w:bidi w:val="0"/>
              <w:rPr>
                <w:rFonts w:hint="default"/>
                <w:b/>
                <w:bCs/>
                <w:highlight w:val="none"/>
                <w:lang w:val="en-US" w:eastAsia="zh-CN"/>
              </w:rPr>
            </w:pPr>
            <w:r>
              <w:rPr>
                <w:rFonts w:hint="default"/>
                <w:b/>
                <w:bCs/>
                <w:highlight w:val="none"/>
                <w:lang w:val="en-US" w:eastAsia="zh-CN"/>
              </w:rPr>
              <w:t>二级指标</w:t>
            </w:r>
          </w:p>
        </w:tc>
        <w:tc>
          <w:tcPr>
            <w:tcW w:w="1646" w:type="pct"/>
            <w:tcBorders>
              <w:tl2br w:val="nil"/>
              <w:tr2bl w:val="nil"/>
            </w:tcBorders>
            <w:shd w:val="clear" w:color="auto" w:fill="auto"/>
            <w:noWrap/>
            <w:vAlign w:val="center"/>
          </w:tcPr>
          <w:p w14:paraId="464CA4AB">
            <w:pPr>
              <w:pStyle w:val="30"/>
              <w:shd w:val="clear"/>
              <w:bidi w:val="0"/>
              <w:rPr>
                <w:rFonts w:hint="default"/>
                <w:b/>
                <w:bCs/>
                <w:highlight w:val="none"/>
                <w:lang w:val="en-US" w:eastAsia="zh-CN"/>
              </w:rPr>
            </w:pPr>
            <w:r>
              <w:rPr>
                <w:rFonts w:hint="default"/>
                <w:b/>
                <w:bCs/>
                <w:highlight w:val="none"/>
                <w:lang w:val="en-US" w:eastAsia="zh-CN"/>
              </w:rPr>
              <w:t>三级指标</w:t>
            </w:r>
          </w:p>
        </w:tc>
        <w:tc>
          <w:tcPr>
            <w:tcW w:w="663" w:type="pct"/>
            <w:tcBorders>
              <w:tl2br w:val="nil"/>
              <w:tr2bl w:val="nil"/>
            </w:tcBorders>
            <w:shd w:val="clear" w:color="auto" w:fill="auto"/>
            <w:noWrap/>
            <w:vAlign w:val="center"/>
          </w:tcPr>
          <w:p w14:paraId="2DD6ABA4">
            <w:pPr>
              <w:pStyle w:val="30"/>
              <w:shd w:val="clear"/>
              <w:bidi w:val="0"/>
              <w:rPr>
                <w:rFonts w:hint="default"/>
                <w:b/>
                <w:bCs/>
                <w:highlight w:val="none"/>
                <w:lang w:val="en-US" w:eastAsia="zh-CN"/>
              </w:rPr>
            </w:pPr>
            <w:r>
              <w:rPr>
                <w:rFonts w:hint="default"/>
                <w:b/>
                <w:bCs/>
                <w:highlight w:val="none"/>
                <w:lang w:val="en-US" w:eastAsia="zh-CN"/>
              </w:rPr>
              <w:t>评分标准</w:t>
            </w:r>
          </w:p>
        </w:tc>
        <w:tc>
          <w:tcPr>
            <w:tcW w:w="477" w:type="pct"/>
            <w:tcBorders>
              <w:right w:val="single" w:color="auto" w:sz="4" w:space="0"/>
              <w:tl2br w:val="nil"/>
              <w:tr2bl w:val="nil"/>
            </w:tcBorders>
            <w:shd w:val="clear" w:color="auto" w:fill="auto"/>
            <w:noWrap/>
            <w:vAlign w:val="center"/>
          </w:tcPr>
          <w:p w14:paraId="43AC9BB3">
            <w:pPr>
              <w:pStyle w:val="30"/>
              <w:shd w:val="clear"/>
              <w:bidi w:val="0"/>
              <w:rPr>
                <w:rFonts w:hint="default"/>
                <w:b/>
                <w:bCs/>
                <w:highlight w:val="none"/>
                <w:lang w:val="en-US" w:eastAsia="zh-CN"/>
              </w:rPr>
            </w:pPr>
            <w:r>
              <w:rPr>
                <w:rFonts w:hint="default"/>
                <w:b/>
                <w:bCs/>
                <w:highlight w:val="none"/>
                <w:lang w:val="en-US" w:eastAsia="zh-CN"/>
              </w:rPr>
              <w:t>得分</w:t>
            </w:r>
          </w:p>
        </w:tc>
        <w:tc>
          <w:tcPr>
            <w:tcW w:w="689" w:type="pct"/>
            <w:tcBorders>
              <w:left w:val="single" w:color="auto" w:sz="4" w:space="0"/>
              <w:tl2br w:val="nil"/>
              <w:tr2bl w:val="nil"/>
            </w:tcBorders>
            <w:shd w:val="clear" w:color="auto" w:fill="auto"/>
            <w:noWrap/>
            <w:vAlign w:val="center"/>
          </w:tcPr>
          <w:p w14:paraId="1754FB48">
            <w:pPr>
              <w:pStyle w:val="30"/>
              <w:shd w:val="clear"/>
              <w:bidi w:val="0"/>
              <w:rPr>
                <w:rFonts w:hint="default"/>
                <w:b/>
                <w:bCs/>
                <w:highlight w:val="none"/>
                <w:lang w:val="en-US" w:eastAsia="zh-CN"/>
              </w:rPr>
            </w:pPr>
            <w:r>
              <w:rPr>
                <w:rFonts w:hint="default"/>
                <w:b/>
                <w:bCs/>
                <w:highlight w:val="none"/>
                <w:lang w:val="en-US" w:eastAsia="zh-CN"/>
              </w:rPr>
              <w:t>扣分原因</w:t>
            </w:r>
          </w:p>
        </w:tc>
      </w:tr>
      <w:tr w14:paraId="3BDFBE1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600" w:type="pct"/>
            <w:vMerge w:val="restart"/>
            <w:tcBorders>
              <w:tl2br w:val="nil"/>
              <w:tr2bl w:val="nil"/>
            </w:tcBorders>
            <w:shd w:val="clear" w:color="auto" w:fill="auto"/>
            <w:noWrap/>
            <w:vAlign w:val="center"/>
          </w:tcPr>
          <w:p w14:paraId="63DDA335">
            <w:pPr>
              <w:pStyle w:val="30"/>
              <w:shd w:val="clear"/>
              <w:bidi w:val="0"/>
              <w:rPr>
                <w:rFonts w:hint="default"/>
                <w:highlight w:val="none"/>
                <w:lang w:val="en-US" w:eastAsia="zh-CN"/>
              </w:rPr>
            </w:pPr>
            <w:r>
              <w:rPr>
                <w:rFonts w:hint="default"/>
                <w:highlight w:val="none"/>
                <w:lang w:val="en-US" w:eastAsia="zh-CN"/>
              </w:rPr>
              <w:t>效益</w:t>
            </w:r>
          </w:p>
        </w:tc>
        <w:tc>
          <w:tcPr>
            <w:tcW w:w="922" w:type="pct"/>
            <w:vMerge w:val="restart"/>
            <w:tcBorders>
              <w:tl2br w:val="nil"/>
              <w:tr2bl w:val="nil"/>
            </w:tcBorders>
            <w:shd w:val="clear" w:color="auto" w:fill="auto"/>
            <w:noWrap/>
            <w:vAlign w:val="center"/>
          </w:tcPr>
          <w:p w14:paraId="179F7809">
            <w:pPr>
              <w:pStyle w:val="30"/>
              <w:shd w:val="clear"/>
              <w:bidi w:val="0"/>
              <w:rPr>
                <w:rFonts w:hint="default"/>
                <w:highlight w:val="none"/>
                <w:lang w:val="en-US" w:eastAsia="zh-CN"/>
              </w:rPr>
            </w:pPr>
            <w:r>
              <w:rPr>
                <w:rFonts w:hint="default"/>
                <w:highlight w:val="none"/>
                <w:lang w:val="en-US" w:eastAsia="zh-CN"/>
              </w:rPr>
              <w:t>社会效益</w:t>
            </w:r>
          </w:p>
        </w:tc>
        <w:tc>
          <w:tcPr>
            <w:tcW w:w="1646" w:type="pct"/>
            <w:tcBorders>
              <w:tl2br w:val="nil"/>
              <w:tr2bl w:val="nil"/>
            </w:tcBorders>
            <w:shd w:val="clear" w:color="auto" w:fill="auto"/>
            <w:noWrap/>
            <w:vAlign w:val="center"/>
          </w:tcPr>
          <w:p w14:paraId="42D91CA0">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科普活动带动公民科学素质</w:t>
            </w:r>
          </w:p>
        </w:tc>
        <w:tc>
          <w:tcPr>
            <w:tcW w:w="663" w:type="pct"/>
            <w:tcBorders>
              <w:tl2br w:val="nil"/>
              <w:tr2bl w:val="nil"/>
            </w:tcBorders>
            <w:shd w:val="clear" w:color="auto" w:fill="auto"/>
            <w:noWrap/>
            <w:vAlign w:val="center"/>
          </w:tcPr>
          <w:p w14:paraId="7C1324F0">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14:paraId="72BEA194">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14:paraId="15E180CB">
            <w:pPr>
              <w:pStyle w:val="30"/>
              <w:shd w:val="clear"/>
              <w:bidi w:val="0"/>
              <w:rPr>
                <w:rFonts w:hint="default"/>
                <w:highlight w:val="none"/>
                <w:lang w:val="en-US" w:eastAsia="zh-CN"/>
              </w:rPr>
            </w:pPr>
          </w:p>
        </w:tc>
      </w:tr>
      <w:tr w14:paraId="0078A7E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14:paraId="4117D9C2">
            <w:pPr>
              <w:pStyle w:val="30"/>
              <w:shd w:val="clear"/>
              <w:bidi w:val="0"/>
              <w:rPr>
                <w:rFonts w:hint="default"/>
                <w:highlight w:val="none"/>
                <w:lang w:val="en-US" w:eastAsia="zh-CN"/>
              </w:rPr>
            </w:pPr>
          </w:p>
        </w:tc>
        <w:tc>
          <w:tcPr>
            <w:tcW w:w="922" w:type="pct"/>
            <w:vMerge w:val="continue"/>
            <w:tcBorders>
              <w:tl2br w:val="nil"/>
              <w:tr2bl w:val="nil"/>
            </w:tcBorders>
            <w:shd w:val="clear" w:color="auto" w:fill="auto"/>
            <w:noWrap/>
            <w:vAlign w:val="center"/>
          </w:tcPr>
          <w:p w14:paraId="2400D1AF">
            <w:pPr>
              <w:pStyle w:val="30"/>
              <w:shd w:val="clear"/>
              <w:bidi w:val="0"/>
              <w:rPr>
                <w:rFonts w:hint="default"/>
                <w:highlight w:val="none"/>
                <w:lang w:val="en-US" w:eastAsia="zh-CN"/>
              </w:rPr>
            </w:pPr>
          </w:p>
        </w:tc>
        <w:tc>
          <w:tcPr>
            <w:tcW w:w="1646" w:type="pct"/>
            <w:tcBorders>
              <w:tl2br w:val="nil"/>
              <w:tr2bl w:val="nil"/>
            </w:tcBorders>
            <w:shd w:val="clear" w:color="auto" w:fill="auto"/>
            <w:noWrap/>
            <w:vAlign w:val="center"/>
          </w:tcPr>
          <w:p w14:paraId="08472EE2">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激发科普创新活力</w:t>
            </w:r>
          </w:p>
        </w:tc>
        <w:tc>
          <w:tcPr>
            <w:tcW w:w="663" w:type="pct"/>
            <w:tcBorders>
              <w:tl2br w:val="nil"/>
              <w:tr2bl w:val="nil"/>
            </w:tcBorders>
            <w:shd w:val="clear" w:color="auto" w:fill="auto"/>
            <w:noWrap/>
            <w:vAlign w:val="center"/>
          </w:tcPr>
          <w:p w14:paraId="576D5D80">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14:paraId="488E9194">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14:paraId="34BEEDB8">
            <w:pPr>
              <w:pStyle w:val="30"/>
              <w:shd w:val="clear"/>
              <w:bidi w:val="0"/>
              <w:rPr>
                <w:rFonts w:hint="default"/>
                <w:highlight w:val="none"/>
                <w:lang w:val="en-US" w:eastAsia="zh-CN"/>
              </w:rPr>
            </w:pPr>
          </w:p>
        </w:tc>
      </w:tr>
      <w:tr w14:paraId="6D5E77E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14:paraId="5645B6BE">
            <w:pPr>
              <w:pStyle w:val="30"/>
              <w:shd w:val="clear"/>
              <w:bidi w:val="0"/>
              <w:rPr>
                <w:rFonts w:hint="default"/>
                <w:highlight w:val="none"/>
                <w:lang w:val="en-US" w:eastAsia="zh-CN"/>
              </w:rPr>
            </w:pPr>
          </w:p>
        </w:tc>
        <w:tc>
          <w:tcPr>
            <w:tcW w:w="922" w:type="pct"/>
            <w:vMerge w:val="restart"/>
            <w:tcBorders>
              <w:tl2br w:val="nil"/>
              <w:tr2bl w:val="nil"/>
            </w:tcBorders>
            <w:shd w:val="clear" w:color="auto" w:fill="auto"/>
            <w:noWrap/>
            <w:vAlign w:val="center"/>
          </w:tcPr>
          <w:p w14:paraId="04F10761">
            <w:pPr>
              <w:pStyle w:val="30"/>
              <w:shd w:val="clear"/>
              <w:bidi w:val="0"/>
              <w:rPr>
                <w:rFonts w:hint="default"/>
                <w:highlight w:val="none"/>
                <w:lang w:val="en-US" w:eastAsia="zh-CN"/>
              </w:rPr>
            </w:pPr>
            <w:r>
              <w:rPr>
                <w:rFonts w:hint="default"/>
                <w:highlight w:val="none"/>
                <w:lang w:val="en-US" w:eastAsia="zh-CN"/>
              </w:rPr>
              <w:t>可持续影响</w:t>
            </w:r>
          </w:p>
        </w:tc>
        <w:tc>
          <w:tcPr>
            <w:tcW w:w="1646" w:type="pct"/>
            <w:tcBorders>
              <w:tl2br w:val="nil"/>
              <w:tr2bl w:val="nil"/>
            </w:tcBorders>
            <w:shd w:val="clear" w:color="auto" w:fill="auto"/>
            <w:noWrap/>
            <w:vAlign w:val="center"/>
          </w:tcPr>
          <w:p w14:paraId="51D54544">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科普知识传播长效化机制</w:t>
            </w:r>
          </w:p>
        </w:tc>
        <w:tc>
          <w:tcPr>
            <w:tcW w:w="663" w:type="pct"/>
            <w:tcBorders>
              <w:tl2br w:val="nil"/>
              <w:tr2bl w:val="nil"/>
            </w:tcBorders>
            <w:shd w:val="clear" w:color="auto" w:fill="auto"/>
            <w:noWrap/>
            <w:vAlign w:val="center"/>
          </w:tcPr>
          <w:p w14:paraId="5C1116DE">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14:paraId="358ACCFE">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14:paraId="41AF59D4">
            <w:pPr>
              <w:pStyle w:val="30"/>
              <w:shd w:val="clear"/>
              <w:bidi w:val="0"/>
              <w:rPr>
                <w:rFonts w:hint="default"/>
                <w:highlight w:val="none"/>
                <w:lang w:val="en-US" w:eastAsia="zh-CN"/>
              </w:rPr>
            </w:pPr>
          </w:p>
        </w:tc>
      </w:tr>
      <w:tr w14:paraId="3FC92B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14:paraId="77BA8DD5">
            <w:pPr>
              <w:pStyle w:val="30"/>
              <w:shd w:val="clear"/>
              <w:bidi w:val="0"/>
              <w:rPr>
                <w:rFonts w:hint="default"/>
                <w:highlight w:val="none"/>
                <w:lang w:val="en-US" w:eastAsia="zh-CN"/>
              </w:rPr>
            </w:pPr>
          </w:p>
        </w:tc>
        <w:tc>
          <w:tcPr>
            <w:tcW w:w="922" w:type="pct"/>
            <w:vMerge w:val="continue"/>
            <w:tcBorders>
              <w:tl2br w:val="nil"/>
              <w:tr2bl w:val="nil"/>
            </w:tcBorders>
            <w:shd w:val="clear" w:color="auto" w:fill="auto"/>
            <w:noWrap/>
            <w:vAlign w:val="center"/>
          </w:tcPr>
          <w:p w14:paraId="4347DE71">
            <w:pPr>
              <w:pStyle w:val="30"/>
              <w:shd w:val="clear"/>
              <w:bidi w:val="0"/>
              <w:rPr>
                <w:rFonts w:hint="default"/>
                <w:highlight w:val="none"/>
                <w:lang w:val="en-US" w:eastAsia="zh-CN"/>
              </w:rPr>
            </w:pPr>
          </w:p>
        </w:tc>
        <w:tc>
          <w:tcPr>
            <w:tcW w:w="1646" w:type="pct"/>
            <w:tcBorders>
              <w:tl2br w:val="nil"/>
              <w:tr2bl w:val="nil"/>
            </w:tcBorders>
            <w:shd w:val="clear" w:color="auto" w:fill="auto"/>
            <w:noWrap/>
            <w:vAlign w:val="center"/>
          </w:tcPr>
          <w:p w14:paraId="00358BA7">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推进科普传播影响力</w:t>
            </w:r>
          </w:p>
        </w:tc>
        <w:tc>
          <w:tcPr>
            <w:tcW w:w="663" w:type="pct"/>
            <w:tcBorders>
              <w:tl2br w:val="nil"/>
              <w:tr2bl w:val="nil"/>
            </w:tcBorders>
            <w:shd w:val="clear" w:color="auto" w:fill="auto"/>
            <w:noWrap/>
            <w:vAlign w:val="center"/>
          </w:tcPr>
          <w:p w14:paraId="34983DA9">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14:paraId="113D9510">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14:paraId="3514771D">
            <w:pPr>
              <w:pStyle w:val="30"/>
              <w:shd w:val="clear"/>
              <w:bidi w:val="0"/>
              <w:rPr>
                <w:rFonts w:hint="default"/>
                <w:highlight w:val="none"/>
                <w:lang w:val="en-US" w:eastAsia="zh-CN"/>
              </w:rPr>
            </w:pPr>
          </w:p>
        </w:tc>
      </w:tr>
      <w:tr w14:paraId="0D0C23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14:paraId="73AFBEFE">
            <w:pPr>
              <w:pStyle w:val="30"/>
              <w:shd w:val="clear"/>
              <w:bidi w:val="0"/>
              <w:rPr>
                <w:rFonts w:hint="default"/>
                <w:highlight w:val="none"/>
                <w:lang w:val="en-US" w:eastAsia="zh-CN"/>
              </w:rPr>
            </w:pPr>
          </w:p>
        </w:tc>
        <w:tc>
          <w:tcPr>
            <w:tcW w:w="922" w:type="pct"/>
            <w:vMerge w:val="restart"/>
            <w:tcBorders>
              <w:tl2br w:val="nil"/>
              <w:tr2bl w:val="nil"/>
            </w:tcBorders>
            <w:shd w:val="clear" w:color="auto" w:fill="auto"/>
            <w:noWrap/>
            <w:vAlign w:val="center"/>
          </w:tcPr>
          <w:p w14:paraId="269877DE">
            <w:pPr>
              <w:pStyle w:val="30"/>
              <w:shd w:val="clear"/>
              <w:bidi w:val="0"/>
              <w:rPr>
                <w:rFonts w:hint="default"/>
                <w:highlight w:val="none"/>
                <w:lang w:val="en-US" w:eastAsia="zh-CN"/>
              </w:rPr>
            </w:pPr>
            <w:r>
              <w:rPr>
                <w:rFonts w:hint="default"/>
                <w:highlight w:val="none"/>
                <w:lang w:val="en-US" w:eastAsia="zh-CN"/>
              </w:rPr>
              <w:t>服务对象满意度</w:t>
            </w:r>
          </w:p>
        </w:tc>
        <w:tc>
          <w:tcPr>
            <w:tcW w:w="1646" w:type="pct"/>
            <w:tcBorders>
              <w:tl2br w:val="nil"/>
              <w:tr2bl w:val="nil"/>
            </w:tcBorders>
            <w:shd w:val="clear" w:color="auto" w:fill="auto"/>
            <w:noWrap/>
            <w:vAlign w:val="center"/>
          </w:tcPr>
          <w:p w14:paraId="76D3397F">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en-US" w:bidi="en-US"/>
              </w:rPr>
              <w:t>科普活动受众</w:t>
            </w:r>
            <w:r>
              <w:rPr>
                <w:rFonts w:hint="eastAsia" w:ascii="Times New Roman" w:hAnsi="Times New Roman" w:eastAsia="仿宋" w:cs="Times New Roman"/>
                <w:color w:val="000000"/>
                <w:kern w:val="2"/>
                <w:sz w:val="24"/>
                <w:szCs w:val="24"/>
                <w:highlight w:val="none"/>
                <w:lang w:val="en-US" w:eastAsia="zh-CN" w:bidi="en-US"/>
              </w:rPr>
              <w:t>人员</w:t>
            </w:r>
            <w:r>
              <w:rPr>
                <w:rFonts w:hint="eastAsia" w:ascii="Times New Roman" w:hAnsi="Times New Roman" w:eastAsia="仿宋" w:cs="Times New Roman"/>
                <w:color w:val="000000"/>
                <w:kern w:val="2"/>
                <w:sz w:val="24"/>
                <w:szCs w:val="24"/>
                <w:highlight w:val="none"/>
                <w:lang w:val="en-US" w:eastAsia="en-US" w:bidi="en-US"/>
              </w:rPr>
              <w:t>满意度</w:t>
            </w:r>
          </w:p>
        </w:tc>
        <w:tc>
          <w:tcPr>
            <w:tcW w:w="663" w:type="pct"/>
            <w:tcBorders>
              <w:tl2br w:val="nil"/>
              <w:tr2bl w:val="nil"/>
            </w:tcBorders>
            <w:shd w:val="clear" w:color="auto" w:fill="auto"/>
            <w:noWrap/>
            <w:vAlign w:val="center"/>
          </w:tcPr>
          <w:p w14:paraId="79ED4455">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7</w:t>
            </w:r>
          </w:p>
        </w:tc>
        <w:tc>
          <w:tcPr>
            <w:tcW w:w="477" w:type="pct"/>
            <w:tcBorders>
              <w:right w:val="single" w:color="auto" w:sz="4" w:space="0"/>
              <w:tl2br w:val="nil"/>
              <w:tr2bl w:val="nil"/>
            </w:tcBorders>
            <w:shd w:val="clear" w:color="auto" w:fill="auto"/>
            <w:noWrap/>
            <w:vAlign w:val="center"/>
          </w:tcPr>
          <w:p w14:paraId="15C4C5E2">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cs="Times New Roman"/>
                <w:color w:val="000000"/>
                <w:kern w:val="2"/>
                <w:sz w:val="24"/>
                <w:szCs w:val="24"/>
                <w:highlight w:val="none"/>
                <w:lang w:val="en-US" w:eastAsia="zh-CN" w:bidi="en-US"/>
              </w:rPr>
              <w:t>5.76</w:t>
            </w:r>
          </w:p>
        </w:tc>
        <w:tc>
          <w:tcPr>
            <w:tcW w:w="689" w:type="pct"/>
            <w:vMerge w:val="restart"/>
            <w:tcBorders>
              <w:left w:val="single" w:color="auto" w:sz="4" w:space="0"/>
              <w:tl2br w:val="nil"/>
              <w:tr2bl w:val="nil"/>
            </w:tcBorders>
            <w:shd w:val="clear" w:color="auto" w:fill="auto"/>
            <w:noWrap/>
            <w:vAlign w:val="center"/>
          </w:tcPr>
          <w:p w14:paraId="4158AE3C">
            <w:pPr>
              <w:pStyle w:val="30"/>
              <w:shd w:val="clear"/>
              <w:bidi w:val="0"/>
              <w:rPr>
                <w:rFonts w:hint="default"/>
                <w:highlight w:val="none"/>
                <w:lang w:val="en-US" w:eastAsia="zh-CN"/>
              </w:rPr>
            </w:pPr>
            <w:r>
              <w:rPr>
                <w:rFonts w:hint="eastAsia"/>
                <w:highlight w:val="none"/>
                <w:lang w:val="en-US" w:eastAsia="zh-CN"/>
              </w:rPr>
              <w:t>根据问卷结果进行分析</w:t>
            </w:r>
          </w:p>
        </w:tc>
      </w:tr>
      <w:tr w14:paraId="75A544D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14:paraId="1F051CC6">
            <w:pPr>
              <w:pStyle w:val="30"/>
              <w:shd w:val="clear"/>
              <w:bidi w:val="0"/>
              <w:rPr>
                <w:rFonts w:hint="default"/>
                <w:highlight w:val="none"/>
                <w:lang w:val="en-US" w:eastAsia="zh-CN"/>
              </w:rPr>
            </w:pPr>
          </w:p>
        </w:tc>
        <w:tc>
          <w:tcPr>
            <w:tcW w:w="922" w:type="pct"/>
            <w:vMerge w:val="continue"/>
            <w:tcBorders>
              <w:tl2br w:val="nil"/>
              <w:tr2bl w:val="nil"/>
            </w:tcBorders>
            <w:shd w:val="clear" w:color="auto" w:fill="auto"/>
            <w:noWrap/>
            <w:vAlign w:val="center"/>
          </w:tcPr>
          <w:p w14:paraId="39D7997C">
            <w:pPr>
              <w:pStyle w:val="30"/>
              <w:shd w:val="clear"/>
              <w:bidi w:val="0"/>
              <w:rPr>
                <w:rFonts w:hint="default"/>
                <w:highlight w:val="none"/>
                <w:lang w:val="en-US" w:eastAsia="zh-CN"/>
              </w:rPr>
            </w:pPr>
          </w:p>
        </w:tc>
        <w:tc>
          <w:tcPr>
            <w:tcW w:w="1646" w:type="pct"/>
            <w:tcBorders>
              <w:tl2br w:val="nil"/>
              <w:tr2bl w:val="nil"/>
            </w:tcBorders>
            <w:shd w:val="clear" w:color="auto" w:fill="auto"/>
            <w:noWrap/>
            <w:vAlign w:val="center"/>
          </w:tcPr>
          <w:p w14:paraId="31E1C3D7">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en-US" w:bidi="en-US"/>
              </w:rPr>
            </w:pPr>
            <w:r>
              <w:rPr>
                <w:rFonts w:hint="eastAsia" w:ascii="Times New Roman" w:hAnsi="Times New Roman" w:eastAsia="仿宋" w:cs="Times New Roman"/>
                <w:color w:val="000000"/>
                <w:kern w:val="2"/>
                <w:sz w:val="24"/>
                <w:szCs w:val="24"/>
                <w:highlight w:val="none"/>
                <w:lang w:val="en-US" w:eastAsia="en-US" w:bidi="en-US"/>
              </w:rPr>
              <w:t>培训学员满意度</w:t>
            </w:r>
          </w:p>
        </w:tc>
        <w:tc>
          <w:tcPr>
            <w:tcW w:w="663" w:type="pct"/>
            <w:tcBorders>
              <w:tl2br w:val="nil"/>
              <w:tr2bl w:val="nil"/>
            </w:tcBorders>
            <w:shd w:val="clear" w:color="auto" w:fill="auto"/>
            <w:noWrap/>
            <w:vAlign w:val="center"/>
          </w:tcPr>
          <w:p w14:paraId="50E8CCF9">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7</w:t>
            </w:r>
          </w:p>
        </w:tc>
        <w:tc>
          <w:tcPr>
            <w:tcW w:w="477" w:type="pct"/>
            <w:tcBorders>
              <w:right w:val="single" w:color="auto" w:sz="4" w:space="0"/>
              <w:tl2br w:val="nil"/>
              <w:tr2bl w:val="nil"/>
            </w:tcBorders>
            <w:shd w:val="clear" w:color="auto" w:fill="auto"/>
            <w:noWrap/>
            <w:vAlign w:val="center"/>
          </w:tcPr>
          <w:p w14:paraId="089A289C">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cs="Times New Roman"/>
                <w:color w:val="000000"/>
                <w:kern w:val="2"/>
                <w:sz w:val="24"/>
                <w:szCs w:val="24"/>
                <w:highlight w:val="none"/>
                <w:lang w:val="en-US" w:eastAsia="zh-CN" w:bidi="en-US"/>
              </w:rPr>
              <w:t>6.54</w:t>
            </w:r>
          </w:p>
        </w:tc>
        <w:tc>
          <w:tcPr>
            <w:tcW w:w="689" w:type="pct"/>
            <w:vMerge w:val="continue"/>
            <w:tcBorders>
              <w:left w:val="single" w:color="auto" w:sz="4" w:space="0"/>
              <w:tl2br w:val="nil"/>
              <w:tr2bl w:val="nil"/>
            </w:tcBorders>
            <w:shd w:val="clear" w:color="auto" w:fill="auto"/>
            <w:noWrap/>
            <w:vAlign w:val="center"/>
          </w:tcPr>
          <w:p w14:paraId="4D4AA85C">
            <w:pPr>
              <w:pStyle w:val="30"/>
              <w:shd w:val="clear"/>
              <w:bidi w:val="0"/>
              <w:rPr>
                <w:rFonts w:hint="eastAsia"/>
                <w:highlight w:val="none"/>
                <w:lang w:val="en-US" w:eastAsia="zh-CN"/>
              </w:rPr>
            </w:pPr>
          </w:p>
        </w:tc>
      </w:tr>
      <w:tr w14:paraId="5D47EC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3169" w:type="pct"/>
            <w:gridSpan w:val="3"/>
            <w:tcBorders>
              <w:tl2br w:val="nil"/>
              <w:tr2bl w:val="nil"/>
            </w:tcBorders>
            <w:shd w:val="clear" w:color="auto" w:fill="auto"/>
            <w:noWrap/>
            <w:vAlign w:val="center"/>
          </w:tcPr>
          <w:p w14:paraId="7694DA55">
            <w:pPr>
              <w:pStyle w:val="30"/>
              <w:shd w:val="clear"/>
              <w:bidi w:val="0"/>
              <w:rPr>
                <w:rFonts w:hint="default"/>
                <w:b/>
                <w:bCs/>
                <w:highlight w:val="none"/>
                <w:lang w:val="en-US" w:eastAsia="zh-CN"/>
              </w:rPr>
            </w:pPr>
            <w:r>
              <w:rPr>
                <w:rFonts w:hint="default"/>
                <w:b/>
                <w:bCs/>
                <w:highlight w:val="none"/>
                <w:lang w:val="en-US" w:eastAsia="zh-CN"/>
              </w:rPr>
              <w:t>合计</w:t>
            </w:r>
          </w:p>
        </w:tc>
        <w:tc>
          <w:tcPr>
            <w:tcW w:w="663" w:type="pct"/>
            <w:tcBorders>
              <w:tl2br w:val="nil"/>
              <w:tr2bl w:val="nil"/>
            </w:tcBorders>
            <w:shd w:val="clear" w:color="auto" w:fill="auto"/>
            <w:noWrap/>
            <w:vAlign w:val="center"/>
          </w:tcPr>
          <w:p w14:paraId="36F01521">
            <w:pPr>
              <w:pStyle w:val="30"/>
              <w:shd w:val="clear"/>
              <w:bidi w:val="0"/>
              <w:rPr>
                <w:rFonts w:hint="default"/>
                <w:b/>
                <w:bCs/>
                <w:highlight w:val="none"/>
                <w:lang w:val="en-US" w:eastAsia="zh-CN"/>
              </w:rPr>
            </w:pPr>
            <w:r>
              <w:rPr>
                <w:rFonts w:hint="eastAsia"/>
                <w:b/>
                <w:bCs/>
                <w:highlight w:val="none"/>
                <w:lang w:val="en-US" w:eastAsia="zh-CN"/>
              </w:rPr>
              <w:t>34</w:t>
            </w:r>
          </w:p>
        </w:tc>
        <w:tc>
          <w:tcPr>
            <w:tcW w:w="477" w:type="pct"/>
            <w:tcBorders>
              <w:right w:val="single" w:color="auto" w:sz="4" w:space="0"/>
              <w:tl2br w:val="nil"/>
              <w:tr2bl w:val="nil"/>
            </w:tcBorders>
            <w:shd w:val="clear" w:color="auto" w:fill="auto"/>
            <w:noWrap/>
            <w:vAlign w:val="center"/>
          </w:tcPr>
          <w:p w14:paraId="5EC5530A">
            <w:pPr>
              <w:pStyle w:val="30"/>
              <w:shd w:val="clear"/>
              <w:bidi w:val="0"/>
              <w:rPr>
                <w:rFonts w:hint="default"/>
                <w:b/>
                <w:bCs/>
                <w:highlight w:val="none"/>
                <w:lang w:val="en-US" w:eastAsia="zh-CN"/>
              </w:rPr>
            </w:pPr>
            <w:r>
              <w:rPr>
                <w:rFonts w:hint="eastAsia"/>
                <w:b/>
                <w:bCs/>
                <w:highlight w:val="none"/>
                <w:lang w:val="en-US" w:eastAsia="zh-CN"/>
              </w:rPr>
              <w:t>32.3</w:t>
            </w:r>
          </w:p>
        </w:tc>
        <w:tc>
          <w:tcPr>
            <w:tcW w:w="689" w:type="pct"/>
            <w:tcBorders>
              <w:left w:val="single" w:color="auto" w:sz="4" w:space="0"/>
              <w:tl2br w:val="nil"/>
              <w:tr2bl w:val="nil"/>
            </w:tcBorders>
            <w:shd w:val="clear" w:color="auto" w:fill="auto"/>
            <w:noWrap/>
            <w:vAlign w:val="center"/>
          </w:tcPr>
          <w:p w14:paraId="37D5397C">
            <w:pPr>
              <w:pStyle w:val="30"/>
              <w:shd w:val="clear"/>
              <w:bidi w:val="0"/>
              <w:rPr>
                <w:rFonts w:hint="default"/>
                <w:b/>
                <w:bCs/>
                <w:highlight w:val="none"/>
                <w:lang w:val="en-US" w:eastAsia="zh-CN"/>
              </w:rPr>
            </w:pPr>
          </w:p>
        </w:tc>
      </w:tr>
    </w:tbl>
    <w:p w14:paraId="52738463">
      <w:pPr>
        <w:keepNext w:val="0"/>
        <w:keepLines w:val="0"/>
        <w:pageBreakBefore w:val="0"/>
        <w:widowControl w:val="0"/>
        <w:shd w:val="clear"/>
        <w:kinsoku/>
        <w:wordWrap/>
        <w:overflowPunct/>
        <w:topLinePunct w:val="0"/>
        <w:autoSpaceDE/>
        <w:autoSpaceDN/>
        <w:bidi w:val="0"/>
        <w:adjustRightInd w:val="0"/>
        <w:snapToGrid w:val="0"/>
        <w:spacing w:before="100" w:beforeAutospacing="1"/>
        <w:textAlignment w:val="auto"/>
        <w:outlineLvl w:val="2"/>
        <w:rPr>
          <w:rStyle w:val="29"/>
          <w:rFonts w:hint="eastAsia"/>
          <w:highlight w:val="none"/>
          <w:lang w:val="en-US" w:eastAsia="zh-CN"/>
        </w:rPr>
      </w:pPr>
      <w:r>
        <w:rPr>
          <w:rStyle w:val="29"/>
          <w:rFonts w:hint="eastAsia"/>
          <w:highlight w:val="none"/>
          <w:lang w:val="en-US" w:eastAsia="zh-CN"/>
        </w:rPr>
        <w:t>1.社会效益</w:t>
      </w:r>
    </w:p>
    <w:p w14:paraId="49EB1A25">
      <w:pPr>
        <w:pStyle w:val="6"/>
        <w:shd w:val="clear"/>
        <w:bidi w:val="0"/>
        <w:rPr>
          <w:rFonts w:hint="eastAsia"/>
          <w:highlight w:val="none"/>
          <w:lang w:val="en-US" w:eastAsia="zh-CN"/>
        </w:rPr>
      </w:pPr>
      <w:r>
        <w:rPr>
          <w:rFonts w:hint="eastAsia"/>
          <w:highlight w:val="none"/>
          <w:lang w:val="en-US" w:eastAsia="zh-CN"/>
        </w:rPr>
        <w:t>（1）科普活动带动公民科学素质</w:t>
      </w:r>
    </w:p>
    <w:p w14:paraId="6F91F6D2">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w:t>
      </w:r>
      <w:r>
        <w:rPr>
          <w:rFonts w:hint="eastAsia" w:cs="Times New Roman"/>
          <w:b w:val="0"/>
          <w:bCs w:val="0"/>
          <w:highlight w:val="none"/>
          <w:lang w:val="en-US" w:eastAsia="zh-CN"/>
        </w:rPr>
        <w:t>的</w:t>
      </w:r>
      <w:r>
        <w:rPr>
          <w:rFonts w:hint="eastAsia" w:ascii="Times New Roman" w:hAnsi="Times New Roman" w:cs="Times New Roman"/>
          <w:b w:val="0"/>
          <w:bCs w:val="0"/>
          <w:highlight w:val="none"/>
          <w:lang w:val="en-US" w:eastAsia="zh-CN"/>
        </w:rPr>
        <w:t>科普活动</w:t>
      </w:r>
      <w:r>
        <w:rPr>
          <w:rFonts w:hint="eastAsia" w:cs="Times New Roman"/>
          <w:b w:val="0"/>
          <w:bCs w:val="0"/>
          <w:highlight w:val="none"/>
          <w:lang w:val="en-US" w:eastAsia="zh-CN"/>
        </w:rPr>
        <w:t>是否</w:t>
      </w:r>
      <w:r>
        <w:rPr>
          <w:rFonts w:hint="eastAsia" w:ascii="Times New Roman" w:hAnsi="Times New Roman" w:cs="Times New Roman"/>
          <w:b w:val="0"/>
          <w:bCs w:val="0"/>
          <w:highlight w:val="none"/>
          <w:lang w:val="en-US" w:eastAsia="zh-CN"/>
        </w:rPr>
        <w:t>带动</w:t>
      </w:r>
      <w:r>
        <w:rPr>
          <w:rFonts w:hint="eastAsia" w:cs="Times New Roman"/>
          <w:b w:val="0"/>
          <w:bCs w:val="0"/>
          <w:highlight w:val="none"/>
          <w:lang w:val="en-US" w:eastAsia="zh-CN"/>
        </w:rPr>
        <w:t>了</w:t>
      </w:r>
      <w:r>
        <w:rPr>
          <w:rFonts w:hint="eastAsia" w:ascii="Times New Roman" w:hAnsi="Times New Roman" w:cs="Times New Roman"/>
          <w:b w:val="0"/>
          <w:bCs w:val="0"/>
          <w:highlight w:val="none"/>
          <w:lang w:val="en-US" w:eastAsia="zh-CN"/>
        </w:rPr>
        <w:t>公民科学素质</w:t>
      </w:r>
      <w:r>
        <w:rPr>
          <w:rFonts w:hint="eastAsia" w:cs="Times New Roman"/>
          <w:b w:val="0"/>
          <w:bCs w:val="0"/>
          <w:highlight w:val="none"/>
          <w:lang w:val="en-US" w:eastAsia="zh-CN"/>
        </w:rPr>
        <w:t>。</w:t>
      </w:r>
    </w:p>
    <w:p w14:paraId="794D19BC">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通过定性分析进行评分，项目科普活动带动公民科学素质作用明显，5分；发挥作用一般，3分；无明显作用，0分。</w:t>
      </w:r>
    </w:p>
    <w:p w14:paraId="10497527">
      <w:pPr>
        <w:rPr>
          <w:rFonts w:hint="eastAsia"/>
          <w:highlight w:val="none"/>
          <w:lang w:val="en-US" w:eastAsia="zh-CN"/>
        </w:rPr>
      </w:pPr>
      <w:r>
        <w:rPr>
          <w:rFonts w:hint="eastAsia" w:ascii="Times New Roman" w:eastAsia="仿宋_GB2312"/>
          <w:b/>
          <w:bCs/>
          <w:highlight w:val="none"/>
          <w:lang w:val="en-US" w:eastAsia="zh-CN"/>
        </w:rPr>
        <w:t>绩效分析：</w:t>
      </w:r>
      <w:r>
        <w:rPr>
          <w:rFonts w:hint="eastAsia"/>
          <w:b/>
          <w:bCs/>
          <w:highlight w:val="none"/>
          <w:lang w:val="en-US" w:eastAsia="zh-CN"/>
        </w:rPr>
        <w:t>一是</w:t>
      </w:r>
      <w:r>
        <w:rPr>
          <w:rFonts w:hint="eastAsia"/>
          <w:highlight w:val="none"/>
          <w:lang w:val="en-US" w:eastAsia="zh-CN"/>
        </w:rPr>
        <w:t>科普活动形式多样且覆盖面广。开展百名专家走进盟市旗县科普传播行、全国科技工作者日等丰富多样的科普活动。其中，举办科普讲座、实用技术培训3300多场次，服务群众100多万人次。科普活动将科学知识、实用技术传递到基层民众身边，并且覆盖至不同年龄、职业和教育背景的人群，拓宽了科普知识的传播范围。</w:t>
      </w:r>
    </w:p>
    <w:p w14:paraId="7550AD96">
      <w:pPr>
        <w:rPr>
          <w:rFonts w:hint="eastAsia"/>
          <w:highlight w:val="none"/>
          <w:lang w:val="en-US" w:eastAsia="zh-CN"/>
        </w:rPr>
      </w:pPr>
      <w:r>
        <w:rPr>
          <w:rFonts w:hint="eastAsia"/>
          <w:b/>
          <w:bCs/>
          <w:highlight w:val="none"/>
          <w:lang w:val="en-US" w:eastAsia="zh-CN"/>
        </w:rPr>
        <w:t>二是</w:t>
      </w:r>
      <w:r>
        <w:rPr>
          <w:rFonts w:hint="eastAsia"/>
          <w:highlight w:val="none"/>
          <w:lang w:val="en-US" w:eastAsia="zh-CN"/>
        </w:rPr>
        <w:t>针对不同群体精准科普。针对青少年群体，举办第38届青少年科技创新大赛、中学生五项学科竞赛等活动，吸引30多万人次参与。活动激发了青少年对科学的兴趣和创新思维，培养其科学探究能力和实践操作能力，为未来的科学素养提升奠定基础。针对普通民众，科学技术馆举办各类展教活动300多场次，服务群众80多万人次，通过直观的展示和互动体验，让民众近距离感受科学的魅力，提升对科学知识的理解和认知。</w:t>
      </w:r>
    </w:p>
    <w:p w14:paraId="6E8AFB65">
      <w:pPr>
        <w:shd w:val="clear"/>
        <w:rPr>
          <w:rFonts w:hint="eastAsia"/>
          <w:highlight w:val="none"/>
          <w:lang w:val="en-US" w:eastAsia="zh-CN"/>
        </w:rPr>
      </w:pPr>
      <w:r>
        <w:rPr>
          <w:rFonts w:hint="eastAsia"/>
          <w:b/>
          <w:bCs/>
          <w:highlight w:val="none"/>
          <w:lang w:val="en-US" w:eastAsia="zh-CN"/>
        </w:rPr>
        <w:t>三是</w:t>
      </w:r>
      <w:r>
        <w:rPr>
          <w:rFonts w:hint="eastAsia"/>
          <w:highlight w:val="none"/>
          <w:lang w:val="en-US" w:eastAsia="zh-CN"/>
        </w:rPr>
        <w:t>借助平台与队伍强化科普效果。依托“智慧科协”建设，利用“科普中国”内蒙古频道、“云上科普”内蒙古等平台转载推送科普信息、音视频等5万多条（篇）次，点击量8500多万次，借助网络平台的传播优势，打破了科普的时空限制。同时，壮大科普专家团、科技志愿者、科普信息员三支队伍，通过他们的专业讲解、志愿服务和信息传播，进一步增强了科普的影响力和实效性。</w:t>
      </w:r>
    </w:p>
    <w:p w14:paraId="7EFD227A">
      <w:pPr>
        <w:bidi w:val="0"/>
        <w:rPr>
          <w:rFonts w:hint="default"/>
          <w:highlight w:val="none"/>
          <w:lang w:val="en-US" w:eastAsia="zh-CN"/>
        </w:rPr>
      </w:pPr>
      <w:r>
        <w:rPr>
          <w:rFonts w:hint="eastAsia"/>
          <w:highlight w:val="none"/>
          <w:lang w:val="en-US" w:eastAsia="zh-CN"/>
        </w:rPr>
        <w:t>综上所述，项目科普活动带动公民科学素质发挥作用较为明显，该指标满分5分，得5分，不扣分。</w:t>
      </w:r>
    </w:p>
    <w:p w14:paraId="1A75D268">
      <w:pPr>
        <w:pStyle w:val="6"/>
        <w:shd w:val="clear"/>
        <w:bidi w:val="0"/>
        <w:rPr>
          <w:rFonts w:hint="eastAsia"/>
          <w:highlight w:val="none"/>
          <w:lang w:val="en-US" w:eastAsia="zh-CN"/>
        </w:rPr>
      </w:pPr>
      <w:r>
        <w:rPr>
          <w:rFonts w:hint="eastAsia"/>
          <w:highlight w:val="none"/>
          <w:lang w:val="en-US" w:eastAsia="zh-CN"/>
        </w:rPr>
        <w:t>（2）激发科普创新活力</w:t>
      </w:r>
    </w:p>
    <w:p w14:paraId="3D8A560E">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反映和考核项目实施后是否激发了科普创新活力。</w:t>
      </w:r>
    </w:p>
    <w:p w14:paraId="77109F1D">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通过定性分析进行评分，项目完成后激发科普创新活力作用明显，5分；发挥作用一般，3分；无明显作用，0分。</w:t>
      </w:r>
    </w:p>
    <w:p w14:paraId="22F001EB">
      <w:pPr>
        <w:shd w:val="clear"/>
        <w:rPr>
          <w:rFonts w:hint="eastAsia" w:ascii="Times New Roman" w:eastAsia="仿宋_GB2312"/>
          <w:b/>
          <w:bCs/>
          <w:highlight w:val="none"/>
          <w:lang w:val="en-US" w:eastAsia="zh-CN"/>
        </w:rPr>
      </w:pPr>
      <w:r>
        <w:rPr>
          <w:rFonts w:hint="eastAsia" w:ascii="Times New Roman" w:eastAsia="仿宋_GB2312"/>
          <w:b/>
          <w:bCs/>
          <w:highlight w:val="none"/>
          <w:lang w:val="en-US" w:eastAsia="zh-CN"/>
        </w:rPr>
        <w:t>绩效分析：</w:t>
      </w:r>
    </w:p>
    <w:p w14:paraId="6557D0CA">
      <w:pPr>
        <w:shd w:val="clear"/>
        <w:rPr>
          <w:rFonts w:hint="eastAsia" w:ascii="Times New Roman" w:eastAsia="仿宋_GB2312"/>
          <w:b/>
          <w:bCs/>
          <w:highlight w:val="none"/>
          <w:lang w:val="en-US" w:eastAsia="zh-CN"/>
        </w:rPr>
      </w:pPr>
      <w:r>
        <w:rPr>
          <w:rFonts w:hint="eastAsia"/>
          <w:b/>
          <w:bCs/>
          <w:highlight w:val="none"/>
          <w:lang w:val="en-US" w:eastAsia="zh-CN"/>
        </w:rPr>
        <w:t>①</w:t>
      </w:r>
      <w:r>
        <w:rPr>
          <w:rFonts w:hint="eastAsia" w:ascii="Times New Roman" w:eastAsia="仿宋_GB2312"/>
          <w:b/>
          <w:bCs/>
          <w:highlight w:val="none"/>
          <w:lang w:val="en-US" w:eastAsia="zh-CN"/>
        </w:rPr>
        <w:t>科普形式创新</w:t>
      </w:r>
    </w:p>
    <w:p w14:paraId="12702C85">
      <w:pPr>
        <w:shd w:val="clear"/>
        <w:rPr>
          <w:rFonts w:hint="eastAsia" w:ascii="Times New Roman" w:eastAsia="仿宋_GB2312"/>
          <w:b w:val="0"/>
          <w:bCs w:val="0"/>
          <w:highlight w:val="none"/>
          <w:lang w:val="en-US" w:eastAsia="zh-CN"/>
        </w:rPr>
      </w:pPr>
      <w:r>
        <w:rPr>
          <w:rFonts w:hint="eastAsia"/>
          <w:b/>
          <w:bCs/>
          <w:highlight w:val="none"/>
          <w:lang w:val="en-US" w:eastAsia="zh-CN"/>
        </w:rPr>
        <w:t>一是</w:t>
      </w:r>
      <w:r>
        <w:rPr>
          <w:rFonts w:hint="eastAsia" w:ascii="Times New Roman" w:eastAsia="仿宋_GB2312"/>
          <w:b w:val="0"/>
          <w:bCs w:val="0"/>
          <w:highlight w:val="none"/>
          <w:lang w:val="en-US" w:eastAsia="zh-CN"/>
        </w:rPr>
        <w:t>互动体验式科普</w:t>
      </w:r>
      <w:r>
        <w:rPr>
          <w:rFonts w:hint="eastAsia"/>
          <w:b w:val="0"/>
          <w:bCs w:val="0"/>
          <w:highlight w:val="none"/>
          <w:lang w:val="en-US" w:eastAsia="zh-CN"/>
        </w:rPr>
        <w:t>。</w:t>
      </w:r>
      <w:r>
        <w:rPr>
          <w:rFonts w:hint="eastAsia" w:ascii="Times New Roman" w:eastAsia="仿宋_GB2312"/>
          <w:b w:val="0"/>
          <w:bCs w:val="0"/>
          <w:highlight w:val="none"/>
          <w:lang w:val="en-US" w:eastAsia="zh-CN"/>
        </w:rPr>
        <w:t>2024年，内蒙古科协积极突破传统科普模式，在</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引入大量互动体验元素。例如物理力学互动区，观众通过操作机械装置，亲身感受力学原理，这种从被动接受转为主动探索的方式，极大激发了大众对科学的好奇心和参与热情，为科普工作增添了趣味性与吸引力。</w:t>
      </w:r>
      <w:r>
        <w:rPr>
          <w:rFonts w:hint="eastAsia"/>
          <w:b/>
          <w:bCs/>
          <w:highlight w:val="none"/>
          <w:lang w:val="en-US" w:eastAsia="zh-CN"/>
        </w:rPr>
        <w:t>二是</w:t>
      </w:r>
      <w:r>
        <w:rPr>
          <w:rFonts w:hint="eastAsia" w:ascii="Times New Roman" w:eastAsia="仿宋_GB2312"/>
          <w:b w:val="0"/>
          <w:bCs w:val="0"/>
          <w:highlight w:val="none"/>
          <w:lang w:val="en-US" w:eastAsia="zh-CN"/>
        </w:rPr>
        <w:t>精品科普活动组织</w:t>
      </w:r>
      <w:r>
        <w:rPr>
          <w:rFonts w:hint="eastAsia"/>
          <w:b w:val="0"/>
          <w:bCs w:val="0"/>
          <w:highlight w:val="none"/>
          <w:lang w:val="en-US" w:eastAsia="zh-CN"/>
        </w:rPr>
        <w:t>。</w:t>
      </w:r>
      <w:r>
        <w:rPr>
          <w:rFonts w:hint="eastAsia" w:ascii="Times New Roman" w:eastAsia="仿宋_GB2312"/>
          <w:b w:val="0"/>
          <w:bCs w:val="0"/>
          <w:highlight w:val="none"/>
          <w:lang w:val="en-US" w:eastAsia="zh-CN"/>
        </w:rPr>
        <w:t>开展</w:t>
      </w:r>
      <w:r>
        <w:rPr>
          <w:rFonts w:hint="eastAsia"/>
          <w:b w:val="0"/>
          <w:bCs w:val="0"/>
          <w:highlight w:val="none"/>
          <w:lang w:val="en-US" w:eastAsia="zh-CN"/>
        </w:rPr>
        <w:t>“</w:t>
      </w:r>
      <w:r>
        <w:rPr>
          <w:rFonts w:hint="eastAsia" w:ascii="Times New Roman" w:eastAsia="仿宋_GB2312"/>
          <w:b w:val="0"/>
          <w:bCs w:val="0"/>
          <w:highlight w:val="none"/>
          <w:lang w:val="en-US" w:eastAsia="zh-CN"/>
        </w:rPr>
        <w:t>百名专家走进盟市旗县科普传播行</w:t>
      </w:r>
      <w:r>
        <w:rPr>
          <w:rFonts w:hint="eastAsia"/>
          <w:b w:val="0"/>
          <w:bCs w:val="0"/>
          <w:highlight w:val="none"/>
          <w:lang w:val="en-US" w:eastAsia="zh-CN"/>
        </w:rPr>
        <w:t>”“</w:t>
      </w:r>
      <w:r>
        <w:rPr>
          <w:rFonts w:hint="eastAsia" w:ascii="Times New Roman" w:eastAsia="仿宋_GB2312"/>
          <w:b w:val="0"/>
          <w:bCs w:val="0"/>
          <w:highlight w:val="none"/>
          <w:lang w:val="en-US" w:eastAsia="zh-CN"/>
        </w:rPr>
        <w:t>全国科技工作者日</w:t>
      </w:r>
      <w:r>
        <w:rPr>
          <w:rFonts w:hint="eastAsia"/>
          <w:b w:val="0"/>
          <w:bCs w:val="0"/>
          <w:highlight w:val="none"/>
          <w:lang w:val="en-US" w:eastAsia="zh-CN"/>
        </w:rPr>
        <w:t>”</w:t>
      </w:r>
      <w:r>
        <w:rPr>
          <w:rFonts w:hint="eastAsia" w:ascii="Times New Roman" w:eastAsia="仿宋_GB2312"/>
          <w:b w:val="0"/>
          <w:bCs w:val="0"/>
          <w:highlight w:val="none"/>
          <w:lang w:val="en-US" w:eastAsia="zh-CN"/>
        </w:rPr>
        <w:t>等活动，举办科普讲座、实用技术培训3300多场次，受益群众100多万人次。这些活动形式丰富多样，将科学知识和实用技术送到基层，有效提升了科普的覆盖面和影响力。</w:t>
      </w:r>
    </w:p>
    <w:p w14:paraId="278AA53E">
      <w:pPr>
        <w:shd w:val="clear"/>
        <w:rPr>
          <w:rFonts w:hint="eastAsia" w:ascii="Times New Roman" w:eastAsia="仿宋_GB2312"/>
          <w:b w:val="0"/>
          <w:bCs w:val="0"/>
          <w:highlight w:val="none"/>
          <w:lang w:val="en-US" w:eastAsia="zh-CN"/>
        </w:rPr>
      </w:pPr>
      <w:r>
        <w:rPr>
          <w:rFonts w:hint="eastAsia"/>
          <w:b/>
          <w:bCs/>
          <w:highlight w:val="none"/>
          <w:lang w:val="en-US" w:eastAsia="zh-CN"/>
        </w:rPr>
        <w:t>②</w:t>
      </w:r>
      <w:r>
        <w:rPr>
          <w:rFonts w:hint="eastAsia" w:ascii="Times New Roman" w:eastAsia="仿宋_GB2312"/>
          <w:b/>
          <w:bCs/>
          <w:highlight w:val="none"/>
          <w:lang w:val="en-US" w:eastAsia="zh-CN"/>
        </w:rPr>
        <w:t>平台建设创新</w:t>
      </w:r>
    </w:p>
    <w:p w14:paraId="57AE50CD">
      <w:pPr>
        <w:shd w:val="clear"/>
        <w:rPr>
          <w:rFonts w:hint="eastAsia" w:ascii="Times New Roman" w:eastAsia="仿宋_GB2312"/>
          <w:b w:val="0"/>
          <w:bCs w:val="0"/>
          <w:highlight w:val="none"/>
          <w:lang w:val="en-US" w:eastAsia="zh-CN"/>
        </w:rPr>
      </w:pPr>
      <w:r>
        <w:rPr>
          <w:rFonts w:hint="eastAsia"/>
          <w:b/>
          <w:bCs/>
          <w:highlight w:val="none"/>
          <w:lang w:val="en-US" w:eastAsia="zh-CN"/>
        </w:rPr>
        <w:t>一是</w:t>
      </w:r>
      <w:r>
        <w:rPr>
          <w:rFonts w:hint="eastAsia" w:ascii="Times New Roman" w:eastAsia="仿宋_GB2312"/>
          <w:b w:val="0"/>
          <w:bCs w:val="0"/>
          <w:highlight w:val="none"/>
          <w:lang w:val="en-US" w:eastAsia="zh-CN"/>
        </w:rPr>
        <w:t>智慧科协平台搭建</w:t>
      </w:r>
      <w:r>
        <w:rPr>
          <w:rFonts w:hint="eastAsia"/>
          <w:b w:val="0"/>
          <w:bCs w:val="0"/>
          <w:highlight w:val="none"/>
          <w:lang w:val="en-US" w:eastAsia="zh-CN"/>
        </w:rPr>
        <w:t>。</w:t>
      </w:r>
      <w:r>
        <w:rPr>
          <w:rFonts w:hint="eastAsia" w:ascii="Times New Roman" w:eastAsia="仿宋_GB2312"/>
          <w:b w:val="0"/>
          <w:bCs w:val="0"/>
          <w:highlight w:val="none"/>
          <w:lang w:val="en-US" w:eastAsia="zh-CN"/>
        </w:rPr>
        <w:t>加快</w:t>
      </w:r>
      <w:r>
        <w:rPr>
          <w:rFonts w:hint="eastAsia"/>
          <w:b w:val="0"/>
          <w:bCs w:val="0"/>
          <w:highlight w:val="none"/>
          <w:lang w:val="en-US" w:eastAsia="zh-CN"/>
        </w:rPr>
        <w:t>“</w:t>
      </w:r>
      <w:r>
        <w:rPr>
          <w:rFonts w:hint="eastAsia" w:ascii="Times New Roman" w:eastAsia="仿宋_GB2312"/>
          <w:b w:val="0"/>
          <w:bCs w:val="0"/>
          <w:highlight w:val="none"/>
          <w:lang w:val="en-US" w:eastAsia="zh-CN"/>
        </w:rPr>
        <w:t>智慧科协</w:t>
      </w:r>
      <w:r>
        <w:rPr>
          <w:rFonts w:hint="eastAsia"/>
          <w:b w:val="0"/>
          <w:bCs w:val="0"/>
          <w:highlight w:val="none"/>
          <w:lang w:val="en-US" w:eastAsia="zh-CN"/>
        </w:rPr>
        <w:t>”</w:t>
      </w:r>
      <w:r>
        <w:rPr>
          <w:rFonts w:hint="eastAsia" w:ascii="Times New Roman" w:eastAsia="仿宋_GB2312"/>
          <w:b w:val="0"/>
          <w:bCs w:val="0"/>
          <w:highlight w:val="none"/>
          <w:lang w:val="en-US" w:eastAsia="zh-CN"/>
        </w:rPr>
        <w:t>建设，打造</w:t>
      </w:r>
      <w:r>
        <w:rPr>
          <w:rFonts w:hint="eastAsia"/>
          <w:b w:val="0"/>
          <w:bCs w:val="0"/>
          <w:highlight w:val="none"/>
          <w:lang w:val="en-US" w:eastAsia="zh-CN"/>
        </w:rPr>
        <w:t>“</w:t>
      </w:r>
      <w:r>
        <w:rPr>
          <w:rFonts w:hint="eastAsia" w:ascii="Times New Roman" w:eastAsia="仿宋_GB2312"/>
          <w:b w:val="0"/>
          <w:bCs w:val="0"/>
          <w:highlight w:val="none"/>
          <w:lang w:val="en-US" w:eastAsia="zh-CN"/>
        </w:rPr>
        <w:t>科普中国</w:t>
      </w:r>
      <w:r>
        <w:rPr>
          <w:rFonts w:hint="eastAsia"/>
          <w:b w:val="0"/>
          <w:bCs w:val="0"/>
          <w:highlight w:val="none"/>
          <w:lang w:val="en-US" w:eastAsia="zh-CN"/>
        </w:rPr>
        <w:t>”</w:t>
      </w:r>
      <w:r>
        <w:rPr>
          <w:rFonts w:hint="eastAsia" w:ascii="Times New Roman" w:eastAsia="仿宋_GB2312"/>
          <w:b w:val="0"/>
          <w:bCs w:val="0"/>
          <w:highlight w:val="none"/>
          <w:lang w:val="en-US" w:eastAsia="zh-CN"/>
        </w:rPr>
        <w:t>内蒙古频道、</w:t>
      </w:r>
      <w:r>
        <w:rPr>
          <w:rFonts w:hint="eastAsia"/>
          <w:b w:val="0"/>
          <w:bCs w:val="0"/>
          <w:highlight w:val="none"/>
          <w:lang w:val="en-US" w:eastAsia="zh-CN"/>
        </w:rPr>
        <w:t>“</w:t>
      </w:r>
      <w:r>
        <w:rPr>
          <w:rFonts w:hint="eastAsia" w:ascii="Times New Roman" w:eastAsia="仿宋_GB2312"/>
          <w:b w:val="0"/>
          <w:bCs w:val="0"/>
          <w:highlight w:val="none"/>
          <w:lang w:val="en-US" w:eastAsia="zh-CN"/>
        </w:rPr>
        <w:t>云上科普</w:t>
      </w:r>
      <w:r>
        <w:rPr>
          <w:rFonts w:hint="eastAsia"/>
          <w:b w:val="0"/>
          <w:bCs w:val="0"/>
          <w:highlight w:val="none"/>
          <w:lang w:val="en-US" w:eastAsia="zh-CN"/>
        </w:rPr>
        <w:t>”</w:t>
      </w:r>
      <w:r>
        <w:rPr>
          <w:rFonts w:hint="eastAsia" w:ascii="Times New Roman" w:eastAsia="仿宋_GB2312"/>
          <w:b w:val="0"/>
          <w:bCs w:val="0"/>
          <w:highlight w:val="none"/>
          <w:lang w:val="en-US" w:eastAsia="zh-CN"/>
        </w:rPr>
        <w:t>内蒙古等平台。通过这些平台，以图文、音频、视频等多元形式，累计推送科普内容5万多条（篇）次，点击量高达8500多万次，传播效率大幅提升。线上科普大讲堂、直播等活动，突破时空限制，吸引100多万人参与，开创了线上科普的新局面。</w:t>
      </w:r>
      <w:r>
        <w:rPr>
          <w:rFonts w:hint="eastAsia"/>
          <w:b/>
          <w:bCs/>
          <w:highlight w:val="none"/>
          <w:lang w:val="en-US" w:eastAsia="zh-CN"/>
        </w:rPr>
        <w:t>二是</w:t>
      </w:r>
      <w:r>
        <w:rPr>
          <w:rFonts w:hint="eastAsia" w:ascii="Times New Roman" w:eastAsia="仿宋_GB2312"/>
          <w:b w:val="0"/>
          <w:bCs w:val="0"/>
          <w:highlight w:val="none"/>
          <w:lang w:val="en-US" w:eastAsia="zh-CN"/>
        </w:rPr>
        <w:t>科普资源共享创新</w:t>
      </w:r>
      <w:r>
        <w:rPr>
          <w:rFonts w:hint="eastAsia"/>
          <w:b w:val="0"/>
          <w:bCs w:val="0"/>
          <w:highlight w:val="none"/>
          <w:lang w:val="en-US" w:eastAsia="zh-CN"/>
        </w:rPr>
        <w:t>。</w:t>
      </w:r>
      <w:r>
        <w:rPr>
          <w:rFonts w:hint="eastAsia" w:ascii="Times New Roman" w:eastAsia="仿宋_GB2312"/>
          <w:b w:val="0"/>
          <w:bCs w:val="0"/>
          <w:highlight w:val="none"/>
          <w:lang w:val="en-US" w:eastAsia="zh-CN"/>
        </w:rPr>
        <w:t>针对内蒙古地广人稀、基层</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展品资源匮乏的问题，内蒙古</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制定《内蒙古</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展品租借巡展管理办法》，统筹各类展品资源，提高科普展品使用效率，推动了全区优质科普资源共享。</w:t>
      </w:r>
    </w:p>
    <w:p w14:paraId="7E4B3A39">
      <w:pPr>
        <w:shd w:val="clear"/>
        <w:rPr>
          <w:rFonts w:hint="eastAsia" w:ascii="Times New Roman" w:eastAsia="仿宋_GB2312"/>
          <w:b/>
          <w:bCs/>
          <w:highlight w:val="none"/>
          <w:lang w:val="en-US" w:eastAsia="zh-CN"/>
        </w:rPr>
      </w:pPr>
      <w:r>
        <w:rPr>
          <w:rFonts w:hint="eastAsia"/>
          <w:b/>
          <w:bCs/>
          <w:highlight w:val="none"/>
          <w:lang w:val="en-US" w:eastAsia="zh-CN"/>
        </w:rPr>
        <w:t>③</w:t>
      </w:r>
      <w:r>
        <w:rPr>
          <w:rFonts w:hint="eastAsia" w:ascii="Times New Roman" w:eastAsia="仿宋_GB2312"/>
          <w:b/>
          <w:bCs/>
          <w:highlight w:val="none"/>
          <w:lang w:val="en-US" w:eastAsia="zh-CN"/>
        </w:rPr>
        <w:t>组织队伍创新</w:t>
      </w:r>
    </w:p>
    <w:p w14:paraId="3930CF2B">
      <w:pPr>
        <w:shd w:val="clear"/>
        <w:rPr>
          <w:rFonts w:hint="eastAsia" w:ascii="Times New Roman" w:eastAsia="仿宋_GB2312"/>
          <w:b w:val="0"/>
          <w:bCs w:val="0"/>
          <w:highlight w:val="none"/>
          <w:lang w:val="en-US" w:eastAsia="zh-CN"/>
        </w:rPr>
      </w:pPr>
      <w:r>
        <w:rPr>
          <w:rFonts w:hint="eastAsia"/>
          <w:b/>
          <w:bCs/>
          <w:highlight w:val="none"/>
          <w:lang w:val="en-US" w:eastAsia="zh-CN"/>
        </w:rPr>
        <w:t>一是</w:t>
      </w:r>
      <w:r>
        <w:rPr>
          <w:rFonts w:hint="eastAsia" w:ascii="Times New Roman" w:eastAsia="仿宋_GB2312"/>
          <w:b w:val="0"/>
          <w:bCs w:val="0"/>
          <w:highlight w:val="none"/>
          <w:lang w:val="en-US" w:eastAsia="zh-CN"/>
        </w:rPr>
        <w:t>科技志愿者组织建设</w:t>
      </w:r>
      <w:r>
        <w:rPr>
          <w:rFonts w:hint="eastAsia"/>
          <w:b w:val="0"/>
          <w:bCs w:val="0"/>
          <w:highlight w:val="none"/>
          <w:lang w:val="en-US" w:eastAsia="zh-CN"/>
        </w:rPr>
        <w:t>。</w:t>
      </w:r>
      <w:r>
        <w:rPr>
          <w:rFonts w:hint="eastAsia" w:ascii="Times New Roman" w:eastAsia="仿宋_GB2312"/>
          <w:b w:val="0"/>
          <w:bCs w:val="0"/>
          <w:highlight w:val="none"/>
          <w:lang w:val="en-US" w:eastAsia="zh-CN"/>
        </w:rPr>
        <w:t>新建科技志愿者组织82个，深入不同地区和群体开展特色科普服务。在偏远乡村，志愿者结合当地农业需求，开展从土壤改良到病虫害防治等针对性的农业技术科普，这种精准服务满足了群众需求，为科普工作探索出因地制宜的新思路。</w:t>
      </w:r>
      <w:r>
        <w:rPr>
          <w:rFonts w:hint="eastAsia"/>
          <w:b/>
          <w:bCs/>
          <w:highlight w:val="none"/>
          <w:lang w:val="en-US" w:eastAsia="zh-CN"/>
        </w:rPr>
        <w:t>二是</w:t>
      </w:r>
      <w:r>
        <w:rPr>
          <w:rFonts w:hint="eastAsia" w:ascii="Times New Roman" w:eastAsia="仿宋_GB2312"/>
          <w:b w:val="0"/>
          <w:bCs w:val="0"/>
          <w:highlight w:val="none"/>
          <w:lang w:val="en-US" w:eastAsia="zh-CN"/>
        </w:rPr>
        <w:t>基层科普力量充实</w:t>
      </w:r>
      <w:r>
        <w:rPr>
          <w:rFonts w:hint="eastAsia"/>
          <w:b w:val="0"/>
          <w:bCs w:val="0"/>
          <w:highlight w:val="none"/>
          <w:lang w:val="en-US" w:eastAsia="zh-CN"/>
        </w:rPr>
        <w:t>。</w:t>
      </w:r>
      <w:r>
        <w:rPr>
          <w:rFonts w:hint="eastAsia" w:ascii="Times New Roman" w:eastAsia="仿宋_GB2312"/>
          <w:b w:val="0"/>
          <w:bCs w:val="0"/>
          <w:highlight w:val="none"/>
          <w:lang w:val="en-US" w:eastAsia="zh-CN"/>
        </w:rPr>
        <w:t>协调自治区编办印发《关于进一步强化科普职能职责和工作力量保障的通知》，从自治区层面对基层科协工作给予人力保障，充实了基层科普工作组织力量。</w:t>
      </w:r>
    </w:p>
    <w:p w14:paraId="6C264152">
      <w:pPr>
        <w:bidi w:val="0"/>
        <w:rPr>
          <w:rFonts w:hint="default"/>
          <w:highlight w:val="none"/>
          <w:lang w:val="en-US" w:eastAsia="zh-CN"/>
        </w:rPr>
      </w:pPr>
      <w:r>
        <w:rPr>
          <w:rFonts w:hint="eastAsia"/>
          <w:b w:val="0"/>
          <w:bCs w:val="0"/>
          <w:highlight w:val="none"/>
          <w:lang w:val="en-US" w:eastAsia="zh-CN"/>
        </w:rPr>
        <w:t>综上所述，</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在科普创新方面成果显著。从科普形式的趣味性提升，到传播平台的拓展，再到科普队伍服务模式的创新，全方位激发了科普创新活力，有力推动了科普事业发展，</w:t>
      </w:r>
      <w:r>
        <w:rPr>
          <w:rFonts w:hint="eastAsia"/>
          <w:b w:val="0"/>
          <w:bCs w:val="0"/>
          <w:highlight w:val="none"/>
          <w:lang w:val="en-US" w:eastAsia="zh-CN"/>
        </w:rPr>
        <w:t>该指标满分5分，得5分，不扣分。</w:t>
      </w:r>
    </w:p>
    <w:p w14:paraId="32F6C428">
      <w:pPr>
        <w:pStyle w:val="5"/>
        <w:shd w:val="clear"/>
        <w:bidi w:val="0"/>
        <w:rPr>
          <w:rFonts w:hint="default"/>
          <w:highlight w:val="none"/>
          <w:lang w:val="en-US" w:eastAsia="zh-CN"/>
        </w:rPr>
      </w:pPr>
      <w:r>
        <w:rPr>
          <w:rFonts w:hint="eastAsia"/>
          <w:highlight w:val="none"/>
          <w:lang w:val="en-US" w:eastAsia="zh-CN"/>
        </w:rPr>
        <w:t>2.可持续影响</w:t>
      </w:r>
    </w:p>
    <w:p w14:paraId="1A1A0EE3">
      <w:pPr>
        <w:pStyle w:val="6"/>
        <w:shd w:val="clear"/>
        <w:bidi w:val="0"/>
        <w:rPr>
          <w:rFonts w:hint="eastAsia"/>
          <w:highlight w:val="none"/>
          <w:lang w:val="en-US" w:eastAsia="zh-CN"/>
        </w:rPr>
      </w:pPr>
      <w:r>
        <w:rPr>
          <w:rFonts w:hint="eastAsia"/>
          <w:highlight w:val="none"/>
          <w:lang w:val="en-US" w:eastAsia="zh-CN"/>
        </w:rPr>
        <w:t>（1）科普知识传播长效化机制</w:t>
      </w:r>
    </w:p>
    <w:p w14:paraId="40BD3412">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反映和考核项目实施后是否形成了科普知识传播长效化机制。</w:t>
      </w:r>
    </w:p>
    <w:p w14:paraId="6BD54838">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通过定性分析进行评分，项目完成后形成科普知识传播长效化机制，5分；未形成，0分。</w:t>
      </w:r>
    </w:p>
    <w:p w14:paraId="213C7196">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2024年科学普及学术交流科普宣传等经费项目通过整合各类科普资源，实现“智慧科协”旗下多平台联动，有效调配科普专家团、科技志愿者、科普信息员三支队伍资源，如专家团成员在平台知识分享、科技志愿者协助线下活动、科普信息员精准推送信息，构建全方位科普资源网络，确保科普知识传播的持续性和高效性，为长效化机制奠定资源基础；同时注重与受众互动交流，利用线上平台评论留言、线下活动问卷调查收集反馈，依据反馈及时调整科普内容和形式，如针对青少年对趣味实验类科普的兴趣增加推送频次和设置互动环节，这种动态调整机制保障科普知识传播的长效性；此外，持续投入精力创新与更新科普内容，结合社会热点和科技前沿开发新主题，采用动画、VR、AR等多样化表现形式增强吸引力，定期更新高质量内容保持受众新鲜感和关注度。从多方面考量，项目实施后已成功构建起科普知识传播长效化机制，该机制将持续推动科普知识在社会各层面广泛深入传播，提升公众科学素养。</w:t>
      </w:r>
    </w:p>
    <w:p w14:paraId="36137858">
      <w:pPr>
        <w:pStyle w:val="2"/>
        <w:rPr>
          <w:rFonts w:hint="default"/>
          <w:highlight w:val="none"/>
          <w:lang w:val="en-US" w:eastAsia="zh-CN"/>
        </w:rPr>
      </w:pPr>
      <w:r>
        <w:rPr>
          <w:rFonts w:hint="eastAsia"/>
          <w:highlight w:val="none"/>
          <w:lang w:val="en-US" w:eastAsia="zh-CN"/>
        </w:rPr>
        <w:t>综上所述，该指标满分5分，得5分，不扣分。</w:t>
      </w:r>
    </w:p>
    <w:p w14:paraId="35E21143">
      <w:pPr>
        <w:pStyle w:val="6"/>
        <w:shd w:val="clear"/>
        <w:bidi w:val="0"/>
        <w:rPr>
          <w:rFonts w:hint="eastAsia"/>
          <w:highlight w:val="none"/>
          <w:lang w:val="en-US" w:eastAsia="zh-CN"/>
        </w:rPr>
      </w:pPr>
      <w:r>
        <w:rPr>
          <w:rFonts w:hint="eastAsia"/>
          <w:highlight w:val="none"/>
          <w:lang w:val="en-US" w:eastAsia="zh-CN"/>
        </w:rPr>
        <w:t>（2）推进科普传播影响力</w:t>
      </w:r>
    </w:p>
    <w:p w14:paraId="56D9B508">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反映和考核项目实施后是否推进了科普传播的影响力。</w:t>
      </w:r>
    </w:p>
    <w:p w14:paraId="5107AB4E">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通过定性分析进行评分，项目完成后推进科普传播影响力效果明显，5分；效果不够明显，3分；未推进，0分。</w:t>
      </w:r>
    </w:p>
    <w:p w14:paraId="7D6DCBE3">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2024年科学普及学术交流科普宣传等经费项目开展了包括百名专家走进盟市旗县科普传播行、全国科技工作者日等在内的众多科普活动，举办科普讲座、实用技术培训3300多场，直接服务群众100多万人次，极大地拓展了科普传播的地理范围和受众人群。科学技术馆展教活动参观体验人数突破100万人次，线上平台“科普中国”内蒙古频道等转载推送科普信息5万多条（篇）次，点击量8500多万次，高参与度增强了科普传播深度。创建17个全国科普示范县（市、区）和28个全国科普教育基地，青少年科技教育活动参与人数达30多万人次，社会各界对科普工作关注度显著提升。综合活动覆盖范围、受众参与度和社会反响等多方面考量，项目完成后推进科普传播影响力效果明显，有力推动科普知识在社会各层面传播，为科普事业长远发展奠定基础。</w:t>
      </w:r>
    </w:p>
    <w:p w14:paraId="7F674BB5">
      <w:pPr>
        <w:shd w:val="clear"/>
        <w:rPr>
          <w:rFonts w:hint="default"/>
          <w:highlight w:val="none"/>
          <w:lang w:val="en-US" w:eastAsia="zh-CN"/>
        </w:rPr>
      </w:pPr>
      <w:r>
        <w:rPr>
          <w:rFonts w:hint="eastAsia"/>
          <w:highlight w:val="none"/>
          <w:lang w:val="en-US" w:eastAsia="zh-CN"/>
        </w:rPr>
        <w:t>综上所述，该指标满分5分，得5分，不扣分。</w:t>
      </w:r>
    </w:p>
    <w:p w14:paraId="4561CD65">
      <w:pPr>
        <w:pStyle w:val="5"/>
        <w:shd w:val="clear"/>
        <w:bidi w:val="0"/>
        <w:rPr>
          <w:rFonts w:hint="eastAsia"/>
          <w:highlight w:val="none"/>
          <w:lang w:val="en-US" w:eastAsia="zh-CN"/>
        </w:rPr>
      </w:pPr>
      <w:r>
        <w:rPr>
          <w:rFonts w:hint="eastAsia"/>
          <w:highlight w:val="none"/>
          <w:lang w:val="en-US" w:eastAsia="zh-CN"/>
        </w:rPr>
        <w:t>3.服务对象满意度</w:t>
      </w:r>
    </w:p>
    <w:p w14:paraId="3706E501">
      <w:pPr>
        <w:pStyle w:val="6"/>
        <w:shd w:val="clear"/>
        <w:bidi w:val="0"/>
        <w:rPr>
          <w:rFonts w:hint="eastAsia"/>
          <w:highlight w:val="none"/>
          <w:lang w:val="en-US" w:eastAsia="zh-CN"/>
        </w:rPr>
      </w:pPr>
      <w:r>
        <w:rPr>
          <w:rFonts w:hint="eastAsia"/>
          <w:highlight w:val="none"/>
          <w:lang w:val="en-US" w:eastAsia="zh-CN"/>
        </w:rPr>
        <w:t>（1）科普活动受众人员满意度</w:t>
      </w:r>
    </w:p>
    <w:p w14:paraId="1E583686">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科普活动受众人员满意程度，用以反映和考核服务对象的满意度。</w:t>
      </w:r>
    </w:p>
    <w:p w14:paraId="083F0F2B">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满意程度分为非常满意、比较满意、一般满意、不满意；</w:t>
      </w:r>
    </w:p>
    <w:p w14:paraId="377947B5">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科普活动受众人员满意度得分=非常满意占比×7分+比较满意占比×5分+一般满意占比×3分+不满意占比×1分。</w:t>
      </w:r>
    </w:p>
    <w:p w14:paraId="1BD19850">
      <w:pPr>
        <w:shd w:val="clear"/>
        <w:rPr>
          <w:rFonts w:hint="eastAsia" w:ascii="Times New Roman" w:hAnsi="Times New Roman" w:cs="Times New Roman"/>
          <w:highlight w:val="none"/>
          <w:lang w:val="en-US" w:eastAsia="zh-CN"/>
        </w:rPr>
      </w:pPr>
      <w:r>
        <w:rPr>
          <w:rFonts w:hint="eastAsia" w:ascii="Times New Roman" w:eastAsia="仿宋_GB2312"/>
          <w:b/>
          <w:bCs/>
          <w:highlight w:val="none"/>
          <w:lang w:val="en-US" w:eastAsia="zh-CN"/>
        </w:rPr>
        <w:t>绩效分析：</w:t>
      </w:r>
      <w:r>
        <w:rPr>
          <w:rFonts w:hint="default" w:ascii="Times New Roman" w:hAnsi="Times New Roman" w:cs="Times New Roman"/>
          <w:highlight w:val="none"/>
          <w:lang w:val="en-US" w:eastAsia="zh-CN"/>
        </w:rPr>
        <w:t>根据绩效评价</w:t>
      </w:r>
      <w:r>
        <w:rPr>
          <w:rFonts w:hint="eastAsia" w:ascii="Times New Roman" w:hAnsi="Times New Roman" w:cs="Times New Roman"/>
          <w:highlight w:val="none"/>
          <w:lang w:val="en-US" w:eastAsia="zh-CN"/>
        </w:rPr>
        <w:t>工作组</w:t>
      </w:r>
      <w:r>
        <w:rPr>
          <w:rFonts w:hint="default" w:ascii="Times New Roman" w:hAnsi="Times New Roman" w:cs="Times New Roman"/>
          <w:highlight w:val="none"/>
          <w:lang w:val="en-US" w:eastAsia="zh-CN"/>
        </w:rPr>
        <w:t>发放的调查问卷可知，科普活动受众人员</w:t>
      </w:r>
      <w:r>
        <w:rPr>
          <w:rFonts w:hint="eastAsia" w:ascii="Times New Roman" w:hAnsi="Times New Roman" w:cs="Times New Roman"/>
          <w:highlight w:val="none"/>
          <w:lang w:val="en-US" w:eastAsia="zh-CN"/>
        </w:rPr>
        <w:t>的</w:t>
      </w:r>
      <w:r>
        <w:rPr>
          <w:rFonts w:hint="default" w:ascii="Times New Roman" w:hAnsi="Times New Roman" w:cs="Times New Roman"/>
          <w:highlight w:val="none"/>
          <w:lang w:val="en-US" w:eastAsia="zh-CN"/>
        </w:rPr>
        <w:t>满意程度分为非常满意、比较满意、一般满意、不满意。</w:t>
      </w:r>
      <w:r>
        <w:rPr>
          <w:rFonts w:hint="eastAsia" w:cs="Times New Roman"/>
          <w:highlight w:val="none"/>
          <w:lang w:val="en-US" w:eastAsia="zh-CN"/>
        </w:rPr>
        <w:t>调查总人数为89人，</w:t>
      </w:r>
      <w:r>
        <w:rPr>
          <w:rFonts w:hint="eastAsia" w:ascii="Times New Roman" w:hAnsi="Times New Roman" w:cs="Times New Roman"/>
          <w:highlight w:val="none"/>
          <w:lang w:val="en-US" w:eastAsia="zh-CN"/>
        </w:rPr>
        <w:t>其中非常满意的人数为</w:t>
      </w:r>
      <w:r>
        <w:rPr>
          <w:rFonts w:hint="eastAsia" w:cs="Times New Roman"/>
          <w:highlight w:val="none"/>
          <w:lang w:val="en-US" w:eastAsia="zh-CN"/>
        </w:rPr>
        <w:t>52</w:t>
      </w:r>
      <w:r>
        <w:rPr>
          <w:rFonts w:hint="eastAsia" w:ascii="Times New Roman" w:hAnsi="Times New Roman" w:cs="Times New Roman"/>
          <w:highlight w:val="none"/>
          <w:lang w:val="en-US" w:eastAsia="zh-CN"/>
        </w:rPr>
        <w:t>人，占比为</w:t>
      </w:r>
      <w:r>
        <w:rPr>
          <w:rFonts w:hint="eastAsia" w:cs="Times New Roman"/>
          <w:highlight w:val="none"/>
          <w:lang w:val="en-US" w:eastAsia="zh-CN"/>
        </w:rPr>
        <w:t>58.43</w:t>
      </w:r>
      <w:r>
        <w:rPr>
          <w:rFonts w:hint="eastAsia" w:ascii="Times New Roman" w:hAnsi="Times New Roman" w:cs="Times New Roman"/>
          <w:highlight w:val="none"/>
          <w:lang w:val="en-US" w:eastAsia="zh-CN"/>
        </w:rPr>
        <w:t>%；比较满意的人数为</w:t>
      </w:r>
      <w:r>
        <w:rPr>
          <w:rFonts w:hint="eastAsia" w:cs="Times New Roman"/>
          <w:highlight w:val="none"/>
          <w:lang w:val="en-US" w:eastAsia="zh-CN"/>
        </w:rPr>
        <w:t>24</w:t>
      </w:r>
      <w:r>
        <w:rPr>
          <w:rFonts w:hint="eastAsia" w:ascii="Times New Roman" w:hAnsi="Times New Roman" w:cs="Times New Roman"/>
          <w:highlight w:val="none"/>
          <w:lang w:val="en-US" w:eastAsia="zh-CN"/>
        </w:rPr>
        <w:t>人，占比为</w:t>
      </w:r>
      <w:r>
        <w:rPr>
          <w:rFonts w:hint="eastAsia" w:cs="Times New Roman"/>
          <w:highlight w:val="none"/>
          <w:lang w:val="en-US" w:eastAsia="zh-CN"/>
        </w:rPr>
        <w:t>26.97</w:t>
      </w:r>
      <w:r>
        <w:rPr>
          <w:rFonts w:hint="eastAsia" w:ascii="Times New Roman" w:hAnsi="Times New Roman" w:cs="Times New Roman"/>
          <w:highlight w:val="none"/>
          <w:lang w:val="en-US" w:eastAsia="zh-CN"/>
        </w:rPr>
        <w:t>%；一般满意的人数为</w:t>
      </w:r>
      <w:r>
        <w:rPr>
          <w:rFonts w:hint="eastAsia" w:cs="Times New Roman"/>
          <w:highlight w:val="none"/>
          <w:lang w:val="en-US" w:eastAsia="zh-CN"/>
        </w:rPr>
        <w:t>8</w:t>
      </w:r>
      <w:r>
        <w:rPr>
          <w:rFonts w:hint="eastAsia" w:ascii="Times New Roman" w:hAnsi="Times New Roman" w:cs="Times New Roman"/>
          <w:highlight w:val="none"/>
          <w:lang w:val="en-US" w:eastAsia="zh-CN"/>
        </w:rPr>
        <w:t>人，占比为</w:t>
      </w:r>
      <w:r>
        <w:rPr>
          <w:rFonts w:hint="eastAsia" w:cs="Times New Roman"/>
          <w:highlight w:val="none"/>
          <w:lang w:val="en-US" w:eastAsia="zh-CN"/>
        </w:rPr>
        <w:t>8.99</w:t>
      </w:r>
      <w:r>
        <w:rPr>
          <w:rFonts w:hint="eastAsia" w:ascii="Times New Roman" w:hAnsi="Times New Roman" w:cs="Times New Roman"/>
          <w:highlight w:val="none"/>
          <w:lang w:val="en-US" w:eastAsia="zh-CN"/>
        </w:rPr>
        <w:t>%；不满意的人数为</w:t>
      </w:r>
      <w:r>
        <w:rPr>
          <w:rFonts w:hint="eastAsia" w:cs="Times New Roman"/>
          <w:highlight w:val="none"/>
          <w:lang w:val="en-US" w:eastAsia="zh-CN"/>
        </w:rPr>
        <w:t>5人</w:t>
      </w:r>
      <w:r>
        <w:rPr>
          <w:rFonts w:hint="eastAsia" w:ascii="Times New Roman" w:hAnsi="Times New Roman" w:cs="Times New Roman"/>
          <w:highlight w:val="none"/>
          <w:lang w:val="en-US" w:eastAsia="zh-CN"/>
        </w:rPr>
        <w:t>，占比为</w:t>
      </w:r>
      <w:r>
        <w:rPr>
          <w:rFonts w:hint="eastAsia" w:cs="Times New Roman"/>
          <w:highlight w:val="none"/>
          <w:lang w:val="en-US" w:eastAsia="zh-CN"/>
        </w:rPr>
        <w:t>5.61</w:t>
      </w:r>
      <w:r>
        <w:rPr>
          <w:rFonts w:hint="eastAsia" w:ascii="Times New Roman" w:hAnsi="Times New Roman" w:cs="Times New Roman"/>
          <w:highlight w:val="none"/>
          <w:lang w:val="en-US" w:eastAsia="zh-CN"/>
        </w:rPr>
        <w:t>%。</w:t>
      </w:r>
    </w:p>
    <w:p w14:paraId="0D7EA6A5">
      <w:pPr>
        <w:bidi w:val="0"/>
        <w:rPr>
          <w:rFonts w:hint="eastAsia"/>
          <w:highlight w:val="none"/>
          <w:lang w:val="en-US" w:eastAsia="zh-CN"/>
        </w:rPr>
      </w:pPr>
      <w:r>
        <w:rPr>
          <w:rFonts w:hint="eastAsia"/>
          <w:highlight w:val="none"/>
          <w:lang w:val="en-US" w:eastAsia="zh-CN"/>
        </w:rPr>
        <w:t>科普活动受众人员满意度得分=非常满意占比×7分+比较满意占比×5分+一般满意占比×3分+不满意占比×1分=58.43%×7分+26.97%×5分+8.99%×3分+5.61%×1分=5.76分</w:t>
      </w:r>
      <w:r>
        <w:rPr>
          <w:rFonts w:hint="eastAsia"/>
          <w:highlight w:val="none"/>
          <w:lang w:eastAsia="zh-CN"/>
        </w:rPr>
        <w:t>。</w:t>
      </w:r>
    </w:p>
    <w:p w14:paraId="4439C83E">
      <w:pPr>
        <w:bidi w:val="0"/>
        <w:rPr>
          <w:rFonts w:hint="default"/>
          <w:highlight w:val="none"/>
          <w:lang w:val="en-US" w:eastAsia="zh-CN"/>
        </w:rPr>
      </w:pPr>
      <w:r>
        <w:rPr>
          <w:rFonts w:hint="eastAsia"/>
          <w:highlight w:val="none"/>
          <w:lang w:val="en-US" w:eastAsia="zh-CN"/>
        </w:rPr>
        <w:t>综上所述，该指标满分7分，得5.76分，扣1.24分。</w:t>
      </w:r>
    </w:p>
    <w:p w14:paraId="50EB5C27">
      <w:pPr>
        <w:pStyle w:val="11"/>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default"/>
          <w:highlight w:val="none"/>
          <w:lang w:val="en-US" w:eastAsia="zh-CN"/>
        </w:rPr>
      </w:pPr>
      <w:r>
        <w:drawing>
          <wp:inline distT="0" distB="0" distL="114300" distR="114300">
            <wp:extent cx="4826000" cy="2743200"/>
            <wp:effectExtent l="4445" t="4445" r="8255" b="14605"/>
            <wp:docPr id="7" name="图表 6"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8DE6BB">
      <w:pPr>
        <w:pStyle w:val="33"/>
        <w:shd w:val="clear"/>
        <w:bidi w:val="0"/>
        <w:rPr>
          <w:rFonts w:hint="eastAsia"/>
          <w:highlight w:val="none"/>
          <w:lang w:val="en-US" w:eastAsia="zh-CN"/>
        </w:rPr>
      </w:pPr>
      <w:r>
        <w:rPr>
          <w:rFonts w:hint="eastAsia"/>
          <w:highlight w:val="none"/>
          <w:lang w:val="en-US" w:eastAsia="zh-CN"/>
        </w:rPr>
        <w:t>图1：科普活动受众人员满意度调查结果</w:t>
      </w:r>
    </w:p>
    <w:p w14:paraId="1C8158E9">
      <w:pPr>
        <w:pStyle w:val="6"/>
        <w:bidi w:val="0"/>
        <w:rPr>
          <w:rFonts w:hint="eastAsia"/>
          <w:highlight w:val="none"/>
          <w:lang w:val="en-US" w:eastAsia="zh-CN"/>
        </w:rPr>
      </w:pPr>
      <w:bookmarkStart w:id="132" w:name="_Toc9042"/>
      <w:r>
        <w:rPr>
          <w:rFonts w:hint="eastAsia"/>
          <w:highlight w:val="none"/>
          <w:lang w:val="en-US" w:eastAsia="zh-CN"/>
        </w:rPr>
        <w:t>（2）培训学员满意度</w:t>
      </w:r>
    </w:p>
    <w:p w14:paraId="2B699F1B">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参加培训的学员满意度，用以反映和考核服务对象的满意度。</w:t>
      </w:r>
    </w:p>
    <w:p w14:paraId="1B034FEB">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满意程度分为非常满意、比较满意、一般满意、不满意；</w:t>
      </w:r>
    </w:p>
    <w:p w14:paraId="6C2AC5C2">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培训学员满意度得分=非常满意占比×7分+比较满意占比×5分+一般满意占比×3分+不满意占比×1分。</w:t>
      </w:r>
    </w:p>
    <w:p w14:paraId="4DEEBA88">
      <w:pPr>
        <w:shd w:val="clear"/>
        <w:rPr>
          <w:rFonts w:hint="eastAsia" w:ascii="Times New Roman" w:hAnsi="Times New Roman" w:cs="Times New Roman"/>
          <w:highlight w:val="none"/>
          <w:lang w:val="en-US" w:eastAsia="zh-CN"/>
        </w:rPr>
      </w:pPr>
      <w:r>
        <w:rPr>
          <w:rFonts w:hint="eastAsia" w:ascii="Times New Roman" w:eastAsia="仿宋_GB2312"/>
          <w:b/>
          <w:bCs/>
          <w:highlight w:val="none"/>
          <w:lang w:val="en-US" w:eastAsia="zh-CN"/>
        </w:rPr>
        <w:t>绩效分析：</w:t>
      </w:r>
      <w:r>
        <w:rPr>
          <w:rFonts w:hint="default" w:ascii="Times New Roman" w:hAnsi="Times New Roman" w:cs="Times New Roman"/>
          <w:highlight w:val="none"/>
          <w:lang w:val="en-US" w:eastAsia="zh-CN"/>
        </w:rPr>
        <w:t>根据绩效评价</w:t>
      </w:r>
      <w:r>
        <w:rPr>
          <w:rFonts w:hint="eastAsia" w:ascii="Times New Roman" w:hAnsi="Times New Roman" w:cs="Times New Roman"/>
          <w:highlight w:val="none"/>
          <w:lang w:val="en-US" w:eastAsia="zh-CN"/>
        </w:rPr>
        <w:t>工作组</w:t>
      </w:r>
      <w:r>
        <w:rPr>
          <w:rFonts w:hint="default" w:ascii="Times New Roman" w:hAnsi="Times New Roman" w:cs="Times New Roman"/>
          <w:highlight w:val="none"/>
          <w:lang w:val="en-US" w:eastAsia="zh-CN"/>
        </w:rPr>
        <w:t>发放的调查问卷可知，培训学员满意程度分为非常满意、比较满意、一般满意、不满意。</w:t>
      </w:r>
      <w:r>
        <w:rPr>
          <w:rFonts w:hint="eastAsia" w:cs="Times New Roman"/>
          <w:highlight w:val="none"/>
          <w:lang w:val="en-US" w:eastAsia="zh-CN"/>
        </w:rPr>
        <w:t>调查总人数为142人，</w:t>
      </w:r>
      <w:r>
        <w:rPr>
          <w:rFonts w:hint="eastAsia" w:ascii="Times New Roman" w:hAnsi="Times New Roman" w:cs="Times New Roman"/>
          <w:highlight w:val="none"/>
          <w:lang w:val="en-US" w:eastAsia="zh-CN"/>
        </w:rPr>
        <w:t>其中非常满意的人数为</w:t>
      </w:r>
      <w:r>
        <w:rPr>
          <w:rFonts w:hint="eastAsia" w:cs="Times New Roman"/>
          <w:highlight w:val="none"/>
          <w:lang w:val="en-US" w:eastAsia="zh-CN"/>
        </w:rPr>
        <w:t>119</w:t>
      </w:r>
      <w:r>
        <w:rPr>
          <w:rFonts w:hint="eastAsia" w:ascii="Times New Roman" w:hAnsi="Times New Roman" w:cs="Times New Roman"/>
          <w:highlight w:val="none"/>
          <w:lang w:val="en-US" w:eastAsia="zh-CN"/>
        </w:rPr>
        <w:t>人，占比为</w:t>
      </w:r>
      <w:r>
        <w:rPr>
          <w:rFonts w:hint="eastAsia" w:cs="Times New Roman"/>
          <w:highlight w:val="none"/>
          <w:lang w:val="en-US" w:eastAsia="zh-CN"/>
        </w:rPr>
        <w:t>83.8%</w:t>
      </w:r>
      <w:r>
        <w:rPr>
          <w:rFonts w:hint="eastAsia" w:ascii="Times New Roman" w:hAnsi="Times New Roman" w:cs="Times New Roman"/>
          <w:highlight w:val="none"/>
          <w:lang w:val="en-US" w:eastAsia="zh-CN"/>
        </w:rPr>
        <w:t>；比较满意的人数为</w:t>
      </w:r>
      <w:r>
        <w:rPr>
          <w:rFonts w:hint="eastAsia" w:cs="Times New Roman"/>
          <w:highlight w:val="none"/>
          <w:lang w:val="en-US" w:eastAsia="zh-CN"/>
        </w:rPr>
        <w:t>15</w:t>
      </w:r>
      <w:r>
        <w:rPr>
          <w:rFonts w:hint="eastAsia" w:ascii="Times New Roman" w:hAnsi="Times New Roman" w:cs="Times New Roman"/>
          <w:highlight w:val="none"/>
          <w:lang w:val="en-US" w:eastAsia="zh-CN"/>
        </w:rPr>
        <w:t>人，占比为</w:t>
      </w:r>
      <w:r>
        <w:rPr>
          <w:rFonts w:hint="eastAsia" w:cs="Times New Roman"/>
          <w:highlight w:val="none"/>
          <w:lang w:val="en-US" w:eastAsia="zh-CN"/>
        </w:rPr>
        <w:t>10.56</w:t>
      </w:r>
      <w:r>
        <w:rPr>
          <w:rFonts w:hint="eastAsia" w:ascii="Times New Roman" w:hAnsi="Times New Roman" w:cs="Times New Roman"/>
          <w:highlight w:val="none"/>
          <w:lang w:val="en-US" w:eastAsia="zh-CN"/>
        </w:rPr>
        <w:t>%；一般满意的人数为</w:t>
      </w:r>
      <w:r>
        <w:rPr>
          <w:rFonts w:hint="eastAsia" w:cs="Times New Roman"/>
          <w:highlight w:val="none"/>
          <w:lang w:val="en-US" w:eastAsia="zh-CN"/>
        </w:rPr>
        <w:t>6</w:t>
      </w:r>
      <w:r>
        <w:rPr>
          <w:rFonts w:hint="eastAsia" w:ascii="Times New Roman" w:hAnsi="Times New Roman" w:cs="Times New Roman"/>
          <w:highlight w:val="none"/>
          <w:lang w:val="en-US" w:eastAsia="zh-CN"/>
        </w:rPr>
        <w:t>人，占比为</w:t>
      </w:r>
      <w:r>
        <w:rPr>
          <w:rFonts w:hint="eastAsia" w:cs="Times New Roman"/>
          <w:highlight w:val="none"/>
          <w:lang w:val="en-US" w:eastAsia="zh-CN"/>
        </w:rPr>
        <w:t>4.23</w:t>
      </w:r>
      <w:r>
        <w:rPr>
          <w:rFonts w:hint="eastAsia" w:ascii="Times New Roman" w:hAnsi="Times New Roman" w:cs="Times New Roman"/>
          <w:highlight w:val="none"/>
          <w:lang w:val="en-US" w:eastAsia="zh-CN"/>
        </w:rPr>
        <w:t>%；不满意的人数为</w:t>
      </w:r>
      <w:r>
        <w:rPr>
          <w:rFonts w:hint="eastAsia" w:cs="Times New Roman"/>
          <w:highlight w:val="none"/>
          <w:lang w:val="en-US" w:eastAsia="zh-CN"/>
        </w:rPr>
        <w:t>2人</w:t>
      </w:r>
      <w:r>
        <w:rPr>
          <w:rFonts w:hint="eastAsia" w:ascii="Times New Roman" w:hAnsi="Times New Roman" w:cs="Times New Roman"/>
          <w:highlight w:val="none"/>
          <w:lang w:val="en-US" w:eastAsia="zh-CN"/>
        </w:rPr>
        <w:t>，占比为</w:t>
      </w:r>
      <w:r>
        <w:rPr>
          <w:rFonts w:hint="eastAsia" w:cs="Times New Roman"/>
          <w:highlight w:val="none"/>
          <w:lang w:val="en-US" w:eastAsia="zh-CN"/>
        </w:rPr>
        <w:t>1.42</w:t>
      </w:r>
      <w:r>
        <w:rPr>
          <w:rFonts w:hint="eastAsia" w:ascii="Times New Roman" w:hAnsi="Times New Roman" w:cs="Times New Roman"/>
          <w:highlight w:val="none"/>
          <w:lang w:val="en-US" w:eastAsia="zh-CN"/>
        </w:rPr>
        <w:t>%。</w:t>
      </w:r>
    </w:p>
    <w:p w14:paraId="19DEC1B3">
      <w:pPr>
        <w:bidi w:val="0"/>
        <w:rPr>
          <w:rFonts w:hint="eastAsia"/>
          <w:highlight w:val="none"/>
          <w:lang w:val="en-US" w:eastAsia="zh-CN"/>
        </w:rPr>
      </w:pPr>
      <w:r>
        <w:rPr>
          <w:rFonts w:hint="eastAsia" w:ascii="Times New Roman" w:eastAsia="仿宋_GB2312"/>
          <w:highlight w:val="none"/>
          <w:lang w:val="en-US" w:eastAsia="zh-CN"/>
        </w:rPr>
        <w:t>培训学员满意度得分=非常满意占比×7</w:t>
      </w:r>
      <w:r>
        <w:rPr>
          <w:rFonts w:hint="eastAsia"/>
          <w:highlight w:val="none"/>
          <w:lang w:val="en-US" w:eastAsia="zh-CN"/>
        </w:rPr>
        <w:t>分</w:t>
      </w:r>
      <w:r>
        <w:rPr>
          <w:rFonts w:hint="eastAsia" w:ascii="Times New Roman" w:eastAsia="仿宋_GB2312"/>
          <w:highlight w:val="none"/>
          <w:lang w:val="en-US" w:eastAsia="zh-CN"/>
        </w:rPr>
        <w:t>+比较满意占比×5</w:t>
      </w:r>
      <w:r>
        <w:rPr>
          <w:rFonts w:hint="eastAsia"/>
          <w:highlight w:val="none"/>
          <w:lang w:val="en-US" w:eastAsia="zh-CN"/>
        </w:rPr>
        <w:t>分</w:t>
      </w:r>
      <w:r>
        <w:rPr>
          <w:rFonts w:hint="eastAsia" w:ascii="Times New Roman" w:eastAsia="仿宋_GB2312"/>
          <w:highlight w:val="none"/>
          <w:lang w:val="en-US" w:eastAsia="zh-CN"/>
        </w:rPr>
        <w:t>+一般满意占比×3</w:t>
      </w:r>
      <w:r>
        <w:rPr>
          <w:rFonts w:hint="eastAsia"/>
          <w:highlight w:val="none"/>
          <w:lang w:val="en-US" w:eastAsia="zh-CN"/>
        </w:rPr>
        <w:t>分</w:t>
      </w:r>
      <w:r>
        <w:rPr>
          <w:rFonts w:hint="eastAsia" w:ascii="Times New Roman" w:eastAsia="仿宋_GB2312"/>
          <w:highlight w:val="none"/>
          <w:lang w:val="en-US" w:eastAsia="zh-CN"/>
        </w:rPr>
        <w:t>+不满意占比×1</w:t>
      </w:r>
      <w:r>
        <w:rPr>
          <w:rFonts w:hint="eastAsia"/>
          <w:highlight w:val="none"/>
          <w:lang w:val="en-US" w:eastAsia="zh-CN"/>
        </w:rPr>
        <w:t>分</w:t>
      </w:r>
      <w:r>
        <w:rPr>
          <w:rFonts w:hint="eastAsia" w:ascii="Times New Roman" w:eastAsia="仿宋_GB2312"/>
          <w:highlight w:val="none"/>
          <w:lang w:val="en-US" w:eastAsia="zh-CN"/>
        </w:rPr>
        <w:t>=</w:t>
      </w:r>
      <w:r>
        <w:rPr>
          <w:rFonts w:hint="eastAsia"/>
          <w:highlight w:val="none"/>
          <w:lang w:val="en-US" w:eastAsia="zh-CN"/>
        </w:rPr>
        <w:t>83.8</w:t>
      </w:r>
      <w:r>
        <w:rPr>
          <w:rFonts w:hint="eastAsia" w:ascii="Times New Roman" w:eastAsia="仿宋_GB2312"/>
          <w:highlight w:val="none"/>
          <w:lang w:val="en-US" w:eastAsia="zh-CN"/>
        </w:rPr>
        <w:t>%×7分+</w:t>
      </w:r>
      <w:r>
        <w:rPr>
          <w:rFonts w:hint="eastAsia"/>
          <w:highlight w:val="none"/>
          <w:lang w:val="en-US" w:eastAsia="zh-CN"/>
        </w:rPr>
        <w:t>10.56</w:t>
      </w:r>
      <w:r>
        <w:rPr>
          <w:rFonts w:hint="eastAsia" w:ascii="Times New Roman" w:eastAsia="仿宋_GB2312"/>
          <w:highlight w:val="none"/>
          <w:lang w:val="en-US" w:eastAsia="zh-CN"/>
        </w:rPr>
        <w:t>%×5分+</w:t>
      </w:r>
      <w:r>
        <w:rPr>
          <w:rFonts w:hint="eastAsia"/>
          <w:highlight w:val="none"/>
          <w:lang w:val="en-US" w:eastAsia="zh-CN"/>
        </w:rPr>
        <w:t>4.23</w:t>
      </w:r>
      <w:r>
        <w:rPr>
          <w:rFonts w:hint="eastAsia" w:ascii="Times New Roman" w:eastAsia="仿宋_GB2312"/>
          <w:highlight w:val="none"/>
          <w:lang w:val="en-US" w:eastAsia="zh-CN"/>
        </w:rPr>
        <w:t>%×3分+</w:t>
      </w:r>
      <w:r>
        <w:rPr>
          <w:rFonts w:hint="eastAsia"/>
          <w:highlight w:val="none"/>
          <w:lang w:val="en-US" w:eastAsia="zh-CN"/>
        </w:rPr>
        <w:t>1.42</w:t>
      </w:r>
      <w:r>
        <w:rPr>
          <w:rFonts w:hint="eastAsia" w:ascii="Times New Roman" w:eastAsia="仿宋_GB2312"/>
          <w:highlight w:val="none"/>
          <w:lang w:val="en-US" w:eastAsia="zh-CN"/>
        </w:rPr>
        <w:t>%×1分=</w:t>
      </w:r>
      <w:r>
        <w:rPr>
          <w:rFonts w:hint="eastAsia"/>
          <w:highlight w:val="none"/>
          <w:lang w:val="en-US" w:eastAsia="zh-CN"/>
        </w:rPr>
        <w:t>6.54</w:t>
      </w:r>
      <w:r>
        <w:rPr>
          <w:rFonts w:hint="eastAsia" w:ascii="Times New Roman" w:eastAsia="仿宋_GB2312"/>
          <w:highlight w:val="none"/>
          <w:lang w:val="en-US" w:eastAsia="zh-CN"/>
        </w:rPr>
        <w:t>分</w:t>
      </w:r>
      <w:r>
        <w:rPr>
          <w:rFonts w:hint="eastAsia" w:eastAsia="仿宋_GB2312"/>
          <w:highlight w:val="none"/>
          <w:lang w:eastAsia="zh-CN"/>
        </w:rPr>
        <w:t>。</w:t>
      </w:r>
    </w:p>
    <w:p w14:paraId="207F2414">
      <w:pPr>
        <w:bidi w:val="0"/>
        <w:rPr>
          <w:rFonts w:hint="default"/>
          <w:highlight w:val="none"/>
          <w:lang w:val="en-US" w:eastAsia="zh-CN"/>
        </w:rPr>
      </w:pPr>
      <w:r>
        <w:rPr>
          <w:rFonts w:hint="eastAsia" w:ascii="Times New Roman" w:eastAsia="仿宋_GB2312"/>
          <w:highlight w:val="none"/>
          <w:lang w:val="en-US" w:eastAsia="zh-CN"/>
        </w:rPr>
        <w:t>综上所述，该指标满分7分，得</w:t>
      </w:r>
      <w:r>
        <w:rPr>
          <w:rFonts w:hint="eastAsia"/>
          <w:highlight w:val="none"/>
          <w:lang w:val="en-US" w:eastAsia="zh-CN"/>
        </w:rPr>
        <w:t>6.54</w:t>
      </w:r>
      <w:r>
        <w:rPr>
          <w:rFonts w:hint="eastAsia" w:ascii="Times New Roman" w:eastAsia="仿宋_GB2312"/>
          <w:highlight w:val="none"/>
          <w:lang w:val="en-US" w:eastAsia="zh-CN"/>
        </w:rPr>
        <w:t>分，扣</w:t>
      </w:r>
      <w:r>
        <w:rPr>
          <w:rFonts w:hint="eastAsia"/>
          <w:highlight w:val="none"/>
          <w:lang w:val="en-US" w:eastAsia="zh-CN"/>
        </w:rPr>
        <w:t>0.46</w:t>
      </w:r>
      <w:r>
        <w:rPr>
          <w:rFonts w:hint="eastAsia" w:ascii="Times New Roman" w:eastAsia="仿宋_GB2312"/>
          <w:highlight w:val="none"/>
          <w:lang w:val="en-US" w:eastAsia="zh-CN"/>
        </w:rPr>
        <w:t>分。</w:t>
      </w:r>
    </w:p>
    <w:p w14:paraId="0AB3FB39">
      <w:pPr>
        <w:rPr>
          <w:highlight w:val="none"/>
        </w:rPr>
      </w:pPr>
      <w:r>
        <w:drawing>
          <wp:inline distT="0" distB="0" distL="114300" distR="114300">
            <wp:extent cx="4826000" cy="2743200"/>
            <wp:effectExtent l="4445" t="4445" r="8255" b="14605"/>
            <wp:docPr id="2" name="图表 6"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D7711A">
      <w:pPr>
        <w:pStyle w:val="2"/>
        <w:keepNext w:val="0"/>
        <w:keepLines w:val="0"/>
        <w:pageBreakBefore w:val="0"/>
        <w:widowControl w:val="0"/>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b/>
          <w:color w:val="000000"/>
          <w:sz w:val="24"/>
          <w:szCs w:val="24"/>
          <w:highlight w:val="none"/>
          <w:lang w:val="en-US" w:eastAsia="zh-CN" w:bidi="en-US"/>
        </w:rPr>
      </w:pPr>
      <w:r>
        <w:rPr>
          <w:rFonts w:hint="eastAsia" w:ascii="Times New Roman" w:hAnsi="Times New Roman" w:eastAsia="仿宋" w:cs="Times New Roman"/>
          <w:b/>
          <w:color w:val="000000"/>
          <w:sz w:val="24"/>
          <w:szCs w:val="24"/>
          <w:highlight w:val="none"/>
          <w:lang w:val="en-US" w:eastAsia="zh-CN" w:bidi="en-US"/>
        </w:rPr>
        <w:t>图2：培训学员满意度调查结果</w:t>
      </w:r>
    </w:p>
    <w:p w14:paraId="4CE817C8">
      <w:pPr>
        <w:pStyle w:val="3"/>
        <w:keepNext w:val="0"/>
        <w:keepLines w:val="0"/>
        <w:pageBreakBefore w:val="0"/>
        <w:widowControl w:val="0"/>
        <w:shd w:val="clear"/>
        <w:kinsoku/>
        <w:wordWrap/>
        <w:overflowPunct/>
        <w:topLinePunct w:val="0"/>
        <w:autoSpaceDE/>
        <w:autoSpaceDN/>
        <w:bidi w:val="0"/>
        <w:adjustRightInd w:val="0"/>
        <w:snapToGrid w:val="0"/>
        <w:spacing w:beforeAutospacing="0"/>
        <w:textAlignment w:val="auto"/>
        <w:rPr>
          <w:rFonts w:hint="default"/>
          <w:highlight w:val="none"/>
          <w:lang w:val="en-US" w:eastAsia="zh-CN"/>
        </w:rPr>
      </w:pPr>
      <w:bookmarkStart w:id="133" w:name="_Toc24099"/>
      <w:r>
        <w:rPr>
          <w:rFonts w:hint="eastAsia"/>
          <w:highlight w:val="none"/>
          <w:lang w:val="en-US" w:eastAsia="zh-CN"/>
        </w:rPr>
        <w:t>五、</w:t>
      </w:r>
      <w:r>
        <w:rPr>
          <w:rFonts w:hint="default"/>
          <w:highlight w:val="none"/>
          <w:lang w:val="en-US" w:eastAsia="zh-CN"/>
        </w:rPr>
        <w:t>主要经验及做法、存在的问题及原因分析</w:t>
      </w:r>
      <w:bookmarkEnd w:id="132"/>
      <w:bookmarkEnd w:id="133"/>
    </w:p>
    <w:p w14:paraId="0041A31F">
      <w:pPr>
        <w:pStyle w:val="4"/>
        <w:shd w:val="clear"/>
        <w:bidi w:val="0"/>
        <w:rPr>
          <w:rFonts w:hint="eastAsia"/>
          <w:highlight w:val="none"/>
          <w:lang w:val="en-US" w:eastAsia="zh-CN"/>
        </w:rPr>
      </w:pPr>
      <w:bookmarkStart w:id="134" w:name="_Toc22063"/>
      <w:r>
        <w:rPr>
          <w:rFonts w:hint="eastAsia"/>
          <w:highlight w:val="none"/>
          <w:lang w:val="en-US" w:eastAsia="zh-CN"/>
        </w:rPr>
        <w:t>（一）</w:t>
      </w:r>
      <w:bookmarkStart w:id="135" w:name="_Toc31917"/>
      <w:r>
        <w:rPr>
          <w:rFonts w:hint="eastAsia"/>
          <w:highlight w:val="none"/>
          <w:lang w:val="en-US" w:eastAsia="zh-CN"/>
        </w:rPr>
        <w:t>主要经验及做法</w:t>
      </w:r>
      <w:bookmarkEnd w:id="134"/>
      <w:bookmarkEnd w:id="135"/>
    </w:p>
    <w:p w14:paraId="71986390">
      <w:pPr>
        <w:pStyle w:val="5"/>
        <w:bidi w:val="0"/>
        <w:rPr>
          <w:rFonts w:hint="default"/>
          <w:highlight w:val="none"/>
          <w:lang w:val="en-US" w:eastAsia="zh-CN"/>
        </w:rPr>
      </w:pPr>
      <w:r>
        <w:rPr>
          <w:rFonts w:hint="eastAsia"/>
          <w:highlight w:val="none"/>
          <w:lang w:val="en-US" w:eastAsia="zh-CN"/>
        </w:rPr>
        <w:t>1.精准定位，开展多元特色科普活动</w:t>
      </w:r>
    </w:p>
    <w:p w14:paraId="39D43F50">
      <w:pPr>
        <w:bidi w:val="0"/>
        <w:rPr>
          <w:rFonts w:hint="eastAsia"/>
          <w:highlight w:val="none"/>
          <w:lang w:val="en-US" w:eastAsia="zh-CN"/>
        </w:rPr>
      </w:pPr>
      <w:r>
        <w:rPr>
          <w:rFonts w:hint="eastAsia"/>
          <w:highlight w:val="none"/>
          <w:lang w:val="en-US" w:eastAsia="zh-CN"/>
        </w:rPr>
        <w:t>深入分析不同地区、不同群体的科普需求，打造针对性强的科普活动。例如“百名专家走进盟市旗县科普传播行”，针对基层群众对实用技术和科学知识的渴望，组织专家深入基层，开展科普讲座、实用技术培训3300多场次，服务群众100多万人次，将科学知识精准输送到民众身边。“全国科技工作者日”则通过多样化活动形式，吸引大量民众参与，提升了科普活动的影响力和覆盖面。</w:t>
      </w:r>
    </w:p>
    <w:p w14:paraId="78F5CB94">
      <w:pPr>
        <w:pStyle w:val="5"/>
        <w:bidi w:val="0"/>
        <w:rPr>
          <w:rFonts w:hint="eastAsia"/>
          <w:highlight w:val="none"/>
          <w:lang w:val="en-US" w:eastAsia="zh-CN"/>
        </w:rPr>
      </w:pPr>
      <w:r>
        <w:rPr>
          <w:rFonts w:hint="eastAsia"/>
          <w:highlight w:val="none"/>
          <w:lang w:val="en-US" w:eastAsia="zh-CN"/>
        </w:rPr>
        <w:t>2.整合线上线下资源，打造立体科普格局</w:t>
      </w:r>
    </w:p>
    <w:p w14:paraId="786EEC07">
      <w:pPr>
        <w:bidi w:val="0"/>
        <w:rPr>
          <w:rFonts w:hint="eastAsia"/>
          <w:highlight w:val="none"/>
          <w:lang w:val="en-US" w:eastAsia="zh-CN"/>
        </w:rPr>
      </w:pPr>
      <w:r>
        <w:rPr>
          <w:rFonts w:hint="eastAsia"/>
          <w:highlight w:val="none"/>
          <w:lang w:val="en-US" w:eastAsia="zh-CN"/>
        </w:rPr>
        <w:t>线下在科学技术馆展教活动中增加互动体验装置，如物理力学互动区，让观众亲身参与科学探究，激发观众对科学的兴趣和参与热情。线上搭建“智慧科协”平台，整合“科普中国”内蒙古频道、“云上科普”内蒙古等平台，以图文、音频、视频等多元形式，累计推送科普内容5万多条（篇）次，点击量高达8500多万次，举办线上科普大讲堂、直播等活动，突破时空限制，吸引100多万人参与，实现了线上线下科普资源的高效联动。</w:t>
      </w:r>
    </w:p>
    <w:p w14:paraId="6B228E7A">
      <w:pPr>
        <w:pStyle w:val="5"/>
        <w:bidi w:val="0"/>
        <w:rPr>
          <w:rFonts w:hint="eastAsia"/>
          <w:highlight w:val="none"/>
          <w:lang w:val="en-US" w:eastAsia="zh-CN"/>
        </w:rPr>
      </w:pPr>
      <w:r>
        <w:rPr>
          <w:rFonts w:hint="eastAsia"/>
          <w:highlight w:val="none"/>
          <w:lang w:val="en-US" w:eastAsia="zh-CN"/>
        </w:rPr>
        <w:t>3.强化品牌建设，发挥示范引领作用</w:t>
      </w:r>
    </w:p>
    <w:p w14:paraId="45E82ECD">
      <w:pPr>
        <w:bidi w:val="0"/>
        <w:rPr>
          <w:rFonts w:hint="eastAsia"/>
          <w:highlight w:val="none"/>
          <w:lang w:val="en-US" w:eastAsia="zh-CN"/>
        </w:rPr>
      </w:pPr>
      <w:r>
        <w:rPr>
          <w:rFonts w:hint="eastAsia"/>
          <w:highlight w:val="none"/>
          <w:lang w:val="en-US" w:eastAsia="zh-CN"/>
        </w:rPr>
        <w:t>积极创建全国科普示范县（市、区）17个和全国科普教育基地28个，通过品牌建设和示范基地的打造，提升科普工作的知名度和影响力，吸引更多地区和机构重视科普工作，带动科普传播影响力的提升。</w:t>
      </w:r>
    </w:p>
    <w:p w14:paraId="49B379C4">
      <w:pPr>
        <w:pStyle w:val="5"/>
        <w:bidi w:val="0"/>
        <w:rPr>
          <w:rFonts w:hint="eastAsia"/>
          <w:highlight w:val="none"/>
          <w:lang w:val="en-US" w:eastAsia="zh-CN"/>
        </w:rPr>
      </w:pPr>
      <w:r>
        <w:rPr>
          <w:rFonts w:hint="eastAsia"/>
          <w:highlight w:val="none"/>
          <w:lang w:val="en-US" w:eastAsia="zh-CN"/>
        </w:rPr>
        <w:t>4.聚焦青少年科普，培育未来科学人才</w:t>
      </w:r>
    </w:p>
    <w:p w14:paraId="65F9C35F">
      <w:pPr>
        <w:bidi w:val="0"/>
        <w:rPr>
          <w:rFonts w:hint="eastAsia"/>
          <w:highlight w:val="none"/>
          <w:lang w:val="en-US" w:eastAsia="zh-CN"/>
        </w:rPr>
      </w:pPr>
      <w:r>
        <w:rPr>
          <w:rFonts w:hint="eastAsia"/>
          <w:highlight w:val="none"/>
          <w:lang w:val="en-US" w:eastAsia="zh-CN"/>
        </w:rPr>
        <w:t>针对青少年群体的特点和需求，举办第38届青少年科技创新大赛、中学生五项学科竞赛等活动，吸引30多万人次青少年参与。这些活动激发了青少年对科学的兴趣和创新思维，培养了他们的科学探究能力和实践操作能力，为科普事业的长远发展储备人才。</w:t>
      </w:r>
    </w:p>
    <w:p w14:paraId="76AE4817">
      <w:pPr>
        <w:pStyle w:val="5"/>
        <w:bidi w:val="0"/>
        <w:rPr>
          <w:rFonts w:hint="eastAsia"/>
          <w:highlight w:val="none"/>
          <w:lang w:val="en-US" w:eastAsia="zh-CN"/>
        </w:rPr>
      </w:pPr>
      <w:r>
        <w:rPr>
          <w:rFonts w:hint="eastAsia"/>
          <w:highlight w:val="none"/>
          <w:lang w:val="en-US" w:eastAsia="zh-CN"/>
        </w:rPr>
        <w:t>5.整合多方力量，构建协同科普模式</w:t>
      </w:r>
    </w:p>
    <w:p w14:paraId="101A1550">
      <w:pPr>
        <w:bidi w:val="0"/>
        <w:rPr>
          <w:rFonts w:hint="eastAsia"/>
          <w:highlight w:val="none"/>
          <w:lang w:val="en-US" w:eastAsia="zh-CN"/>
        </w:rPr>
      </w:pPr>
      <w:r>
        <w:rPr>
          <w:rFonts w:hint="eastAsia"/>
          <w:highlight w:val="none"/>
          <w:lang w:val="en-US" w:eastAsia="zh-CN"/>
        </w:rPr>
        <w:t>整合科普专家团、科技志愿者、科普信息员等多方资源，形成全方位的科普传播网络。科普专家团凭借专业知识，为科普活动提供专业支持；新建的82个科技志愿者组织深入不同地区和群体，开展特色科普服务，如在偏远乡村开展针对性农业技术科普；科普信息员则借助线上平台，精准推送科普信息，确保科普知识传播的持续性和高效性。</w:t>
      </w:r>
    </w:p>
    <w:p w14:paraId="4F4FC432">
      <w:pPr>
        <w:pStyle w:val="5"/>
        <w:bidi w:val="0"/>
        <w:rPr>
          <w:rFonts w:hint="eastAsia"/>
          <w:highlight w:val="none"/>
          <w:lang w:val="en-US" w:eastAsia="zh-CN"/>
        </w:rPr>
      </w:pPr>
      <w:r>
        <w:rPr>
          <w:rFonts w:hint="eastAsia"/>
          <w:highlight w:val="none"/>
          <w:lang w:val="en-US" w:eastAsia="zh-CN"/>
        </w:rPr>
        <w:t>6.注重科普创新，持续优化科普内容与形式</w:t>
      </w:r>
    </w:p>
    <w:p w14:paraId="03B5B253">
      <w:pPr>
        <w:bidi w:val="0"/>
        <w:rPr>
          <w:rFonts w:hint="eastAsia"/>
          <w:highlight w:val="none"/>
          <w:lang w:val="en-US" w:eastAsia="zh-CN"/>
        </w:rPr>
      </w:pPr>
      <w:r>
        <w:rPr>
          <w:rFonts w:hint="eastAsia"/>
          <w:highlight w:val="none"/>
          <w:lang w:val="en-US" w:eastAsia="zh-CN"/>
        </w:rPr>
        <w:t>不断探索科普形式创新，如采用互动体验式科普、精品科普活动等形式，提升科普的趣味性和吸引力。在内容上，结合社会热点和科技前沿，开发新的科普主题，采用动画、VR、AR等多样化表现形式，增强科普内容的吸引力，定期更新高质量内容，保持受众的新鲜感和关注度。同时，注重与受众互动交流，利用线上平台评论留言、线下活动问卷调查收集反馈，依据反馈及时调整科普内容和形式。</w:t>
      </w:r>
    </w:p>
    <w:p w14:paraId="478237DD">
      <w:pPr>
        <w:pStyle w:val="4"/>
        <w:shd w:val="clear"/>
        <w:bidi w:val="0"/>
        <w:rPr>
          <w:rFonts w:hint="eastAsia"/>
          <w:highlight w:val="none"/>
          <w:lang w:val="en-US" w:eastAsia="zh-CN"/>
        </w:rPr>
      </w:pPr>
      <w:bookmarkStart w:id="136" w:name="_Toc22197"/>
      <w:r>
        <w:rPr>
          <w:rFonts w:hint="eastAsia"/>
          <w:highlight w:val="none"/>
          <w:lang w:val="en-US" w:eastAsia="zh-CN"/>
        </w:rPr>
        <w:t>（二）</w:t>
      </w:r>
      <w:bookmarkStart w:id="137" w:name="_Toc17898"/>
      <w:r>
        <w:rPr>
          <w:rFonts w:hint="eastAsia"/>
          <w:highlight w:val="none"/>
          <w:lang w:val="en-US" w:eastAsia="zh-CN"/>
        </w:rPr>
        <w:t>存在的问题及原因分析</w:t>
      </w:r>
      <w:bookmarkEnd w:id="136"/>
      <w:bookmarkEnd w:id="137"/>
    </w:p>
    <w:p w14:paraId="759E35FE">
      <w:pPr>
        <w:pStyle w:val="5"/>
        <w:shd w:val="clear"/>
        <w:bidi w:val="0"/>
        <w:rPr>
          <w:rFonts w:hint="eastAsia"/>
          <w:highlight w:val="none"/>
          <w:lang w:val="en-US" w:eastAsia="zh-CN"/>
        </w:rPr>
      </w:pPr>
      <w:r>
        <w:rPr>
          <w:rFonts w:hint="eastAsia"/>
          <w:highlight w:val="none"/>
          <w:lang w:val="en-US" w:eastAsia="zh-CN"/>
        </w:rPr>
        <w:t>1.绩效指标明确性有待加强</w:t>
      </w:r>
    </w:p>
    <w:p w14:paraId="575F90D8">
      <w:pPr>
        <w:shd w:val="clear"/>
        <w:rPr>
          <w:rFonts w:hint="default"/>
          <w:highlight w:val="none"/>
          <w:lang w:val="en-US" w:eastAsia="zh-CN"/>
        </w:rPr>
      </w:pPr>
      <w:r>
        <w:rPr>
          <w:rFonts w:hint="eastAsia"/>
          <w:highlight w:val="none"/>
          <w:lang w:val="en-US" w:eastAsia="zh-CN"/>
        </w:rPr>
        <w:t>项目部分绩效指标仍存在如下问题：一是表述不规范，部分指标名称表述不准确，如“开个的科普活动合格率”应为“开展的科普活动合格率”；“举办学术交流活动次数”的单位写成“个”有误，应是“次”；“科普内蒙古科普公共传播体系科普传播力得到提升”以及“加大科普传播力度推进科普传播的影响力得到提升”指标名称不够精炼，表述存在冗余。二是时效指标时间设置不太合理，全国科技工作者日是5月30日，绩效指标的目标值将活动完成时间设置为小于等于10月份，时间范围过大，不能很好地体现对该活动时效性的要求。三是部分定性指标缺乏衡量标准，社会效益和可持续影响中的定性指标，如“科普活动带动公民科学素质得到提升”“科普内蒙古科普公共传播体系科普传播力得到提升”“科普活动开展的持续性增强”“加大科普传播力度推进科普传播的影响力得到提升”，没有具体说明如何衡量“提升”和“增强”，缺乏可操作性和客观性。</w:t>
      </w:r>
    </w:p>
    <w:p w14:paraId="493A7605">
      <w:pPr>
        <w:pStyle w:val="5"/>
        <w:shd w:val="clear"/>
        <w:bidi w:val="0"/>
        <w:rPr>
          <w:rFonts w:hint="default"/>
          <w:highlight w:val="none"/>
          <w:lang w:val="en-US" w:eastAsia="zh-CN"/>
        </w:rPr>
      </w:pPr>
      <w:r>
        <w:rPr>
          <w:rFonts w:hint="eastAsia"/>
          <w:highlight w:val="none"/>
          <w:lang w:val="en-US" w:eastAsia="zh-CN"/>
        </w:rPr>
        <w:t>2.预算调整幅度较大，预算编制科学性有待加强</w:t>
      </w:r>
    </w:p>
    <w:p w14:paraId="5A1993F0">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年初预算资金为2632万元，后经年中调整，将其中的800万元调剂至</w:t>
      </w:r>
      <w:r>
        <w:rPr>
          <w:rFonts w:hint="eastAsia"/>
          <w:highlight w:val="none"/>
          <w:lang w:val="en-US" w:eastAsia="zh-CN"/>
        </w:rPr>
        <w:t>科学技术馆</w:t>
      </w:r>
      <w:r>
        <w:rPr>
          <w:rFonts w:hint="default"/>
          <w:highlight w:val="none"/>
          <w:lang w:val="en-US" w:eastAsia="zh-CN"/>
        </w:rPr>
        <w:t>，调整后预算为1832万元，预算调整率为30.4%。预算变动幅度较大，致使实际预算金额与最初基于2632万元所确定的绩效目标之间产生偏差，这一调整对项目的实施规模、预期产出以及效益达成方面产生了潜在的影响。项目最终预算确定的项目投资额或资金量与工作任务不够完全匹配。</w:t>
      </w:r>
    </w:p>
    <w:p w14:paraId="49F6D10C">
      <w:pPr>
        <w:pStyle w:val="3"/>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bookmarkStart w:id="138" w:name="_Toc21848"/>
      <w:r>
        <w:rPr>
          <w:rFonts w:hint="eastAsia"/>
          <w:highlight w:val="none"/>
          <w:lang w:val="en-US" w:eastAsia="zh-CN"/>
        </w:rPr>
        <w:t>六、有关建议</w:t>
      </w:r>
      <w:bookmarkEnd w:id="138"/>
    </w:p>
    <w:p w14:paraId="46A52460">
      <w:pPr>
        <w:widowControl w:val="0"/>
        <w:adjustRightInd w:val="0"/>
        <w:snapToGrid w:val="0"/>
        <w:spacing w:line="360" w:lineRule="auto"/>
        <w:ind w:firstLine="643" w:firstLineChars="200"/>
        <w:jc w:val="both"/>
        <w:outlineLvl w:val="1"/>
        <w:rPr>
          <w:rFonts w:ascii="Times New Roman" w:hAnsi="Times New Roman" w:eastAsia="楷体" w:cs="Times New Roman"/>
          <w:b/>
          <w:bCs/>
          <w:kern w:val="2"/>
          <w:sz w:val="32"/>
          <w:szCs w:val="32"/>
          <w:highlight w:val="none"/>
          <w:lang w:val="en-US" w:eastAsia="zh-CN" w:bidi="ar-SA"/>
        </w:rPr>
      </w:pPr>
      <w:bookmarkStart w:id="139" w:name="_Toc13455"/>
      <w:bookmarkStart w:id="140" w:name="_Toc27196"/>
      <w:r>
        <w:rPr>
          <w:rFonts w:hint="eastAsia" w:ascii="Times New Roman" w:hAnsi="Times New Roman" w:eastAsia="楷体" w:cs="Times New Roman"/>
          <w:b/>
          <w:bCs/>
          <w:kern w:val="2"/>
          <w:sz w:val="32"/>
          <w:szCs w:val="32"/>
          <w:highlight w:val="none"/>
          <w:lang w:val="en-US" w:eastAsia="zh-CN" w:bidi="ar-SA"/>
        </w:rPr>
        <w:t>（一）强化绩效管理意识，规范绩效管理工作</w:t>
      </w:r>
      <w:bookmarkEnd w:id="139"/>
      <w:bookmarkEnd w:id="140"/>
    </w:p>
    <w:p w14:paraId="738C5098">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建议</w:t>
      </w:r>
      <w:r>
        <w:rPr>
          <w:rFonts w:hint="eastAsia" w:ascii="Times New Roman" w:hAnsi="Times New Roman" w:cs="Times New Roman"/>
          <w:kern w:val="2"/>
          <w:szCs w:val="32"/>
          <w:highlight w:val="none"/>
          <w:lang w:eastAsia="zh-CN" w:bidi="ar-SA"/>
        </w:rPr>
        <w:t>在关注资金投入和使用过程的同时，要更加注重项目绩效目标的实现程度，相关部门应强化绩效管理意识，规范绩效管理工作，落实资金使用者的绩效主体责任，切实提高项目资金使用效益。</w:t>
      </w:r>
      <w:r>
        <w:rPr>
          <w:rFonts w:ascii="Times New Roman" w:hAnsi="Times New Roman" w:cs="Times New Roman"/>
          <w:kern w:val="2"/>
          <w:szCs w:val="32"/>
          <w:highlight w:val="none"/>
          <w:lang w:eastAsia="zh-CN" w:bidi="ar-SA"/>
        </w:rPr>
        <w:t>提升绩效指标设置的规范化和精确化程度，制定符合项目实际的、具有科学性、标准化和可操作性的量化指标，细化分解各项统计评价指标，确保各综合评价指标间的相互关联性和全面性。</w:t>
      </w:r>
    </w:p>
    <w:p w14:paraId="153F3453">
      <w:pPr>
        <w:ind w:firstLine="640"/>
        <w:jc w:val="both"/>
        <w:rPr>
          <w:rFonts w:hint="eastAsia"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val="en-US" w:eastAsia="zh-CN" w:bidi="ar-SA"/>
        </w:rPr>
        <w:t>1.</w:t>
      </w:r>
      <w:r>
        <w:rPr>
          <w:rFonts w:hint="eastAsia" w:ascii="Times New Roman" w:hAnsi="Times New Roman" w:cs="Times New Roman"/>
          <w:b/>
          <w:bCs/>
          <w:kern w:val="2"/>
          <w:szCs w:val="32"/>
          <w:highlight w:val="none"/>
          <w:lang w:eastAsia="zh-CN" w:bidi="ar-SA"/>
        </w:rPr>
        <w:t>规范绩效指标表述</w:t>
      </w:r>
    </w:p>
    <w:p w14:paraId="0C203CE9">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成立专门的绩效指标审核小组，小组成员包括熟悉项目业务的工作人员、财务人员以及具有丰富绩效评价经验的专家。在绩效指标设定初期和中期审查阶段，对所有指标名称和内容进行细致审核，确保表述准确、规范，避免出现错别字、用词不当等低级错误。</w:t>
      </w:r>
    </w:p>
    <w:p w14:paraId="1B8A2FEA">
      <w:pPr>
        <w:ind w:firstLine="640"/>
        <w:jc w:val="both"/>
        <w:rPr>
          <w:rFonts w:hint="eastAsia"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val="en-US" w:eastAsia="zh-CN" w:bidi="ar-SA"/>
        </w:rPr>
        <w:t>2.</w:t>
      </w:r>
      <w:r>
        <w:rPr>
          <w:rFonts w:hint="eastAsia" w:ascii="Times New Roman" w:hAnsi="Times New Roman" w:cs="Times New Roman"/>
          <w:b/>
          <w:bCs/>
          <w:kern w:val="2"/>
          <w:szCs w:val="32"/>
          <w:highlight w:val="none"/>
          <w:lang w:eastAsia="zh-CN" w:bidi="ar-SA"/>
        </w:rPr>
        <w:t>优化时效指标设置</w:t>
      </w:r>
    </w:p>
    <w:p w14:paraId="307C101F">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对于全国科技工作者日等具有明确时间节点的活动，重新设定时效指标。将活动完成时间精确到具体日期，如5月30日前后X天内完成，确保活动能在最佳时间范围内高效开展，充分体现活动的时效性和重要性。</w:t>
      </w:r>
    </w:p>
    <w:p w14:paraId="22DC6FFA">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b/>
          <w:bCs/>
          <w:kern w:val="2"/>
          <w:szCs w:val="32"/>
          <w:highlight w:val="none"/>
          <w:lang w:val="en-US" w:eastAsia="zh-CN" w:bidi="ar-SA"/>
        </w:rPr>
        <w:t>3.</w:t>
      </w:r>
      <w:r>
        <w:rPr>
          <w:rFonts w:hint="eastAsia" w:ascii="Times New Roman" w:hAnsi="Times New Roman" w:cs="Times New Roman"/>
          <w:b/>
          <w:bCs/>
          <w:kern w:val="2"/>
          <w:szCs w:val="32"/>
          <w:highlight w:val="none"/>
          <w:lang w:eastAsia="zh-CN" w:bidi="ar-SA"/>
        </w:rPr>
        <w:t>明确定性指标衡量标准</w:t>
      </w:r>
    </w:p>
    <w:p w14:paraId="51033CD0">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针对</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科普活动带动公民科学素质得到提升</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，可以设定具体的衡量标准，如通过科普活动前后公民科学素质调查问卷的得分变化来衡量，规定参与科普活动后，公民科学素质问卷平均得分提升X%以上，视为达成目标。</w:t>
      </w:r>
    </w:p>
    <w:p w14:paraId="2BDD5DDF">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对于</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科普内蒙古科普公共传播体系科普传播力得到提升</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，可以从传播平台</w:t>
      </w:r>
      <w:bookmarkStart w:id="150" w:name="_GoBack"/>
      <w:bookmarkEnd w:id="150"/>
      <w:r>
        <w:rPr>
          <w:rFonts w:hint="eastAsia" w:ascii="Times New Roman" w:hAnsi="Times New Roman" w:cs="Times New Roman"/>
          <w:kern w:val="2"/>
          <w:szCs w:val="32"/>
          <w:highlight w:val="none"/>
          <w:lang w:eastAsia="zh-CN" w:bidi="ar-SA"/>
        </w:rPr>
        <w:t>的粉丝增长数量、内容分享次数、互动评论数量等维度进行量化评估。例如，设定在项目实施周期内，主要科普传播平台的粉丝增长率达到X%，内容分享总量增长X次以上，互动评论数量增加X%等具体目标值。</w:t>
      </w:r>
    </w:p>
    <w:p w14:paraId="0CEC842C">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关于</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科普活动开展的持续性增强</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，可以通过统计连续举办科普活动的次数、活动间隔时间等指标来衡量。如规定连续X个月每月至少举办X次科普活动，且活动间隔时间不超过X天，以此来体现科普活动开展的持续性。</w:t>
      </w:r>
    </w:p>
    <w:p w14:paraId="7811926C">
      <w:pPr>
        <w:ind w:firstLine="640"/>
        <w:jc w:val="both"/>
        <w:rPr>
          <w:rFonts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对于</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加大科普传播力度推进科普传播的影响力得到提升</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，可以结合媒体曝光量、社会关注度等因素进行评估。比如，设定在主流媒体上的科普报道次数增加X次，社交媒体上关于科普活动的话题热度提升X%等具体衡量标准，使定性指标具备可操作性和客观性。</w:t>
      </w:r>
    </w:p>
    <w:p w14:paraId="30612A92">
      <w:pPr>
        <w:widowControl w:val="0"/>
        <w:adjustRightInd w:val="0"/>
        <w:snapToGrid w:val="0"/>
        <w:spacing w:line="360" w:lineRule="auto"/>
        <w:ind w:firstLine="643" w:firstLineChars="200"/>
        <w:jc w:val="both"/>
        <w:outlineLvl w:val="1"/>
        <w:rPr>
          <w:rFonts w:ascii="Times New Roman" w:hAnsi="Times New Roman" w:eastAsia="楷体" w:cs="Times New Roman"/>
          <w:b/>
          <w:bCs/>
          <w:kern w:val="2"/>
          <w:sz w:val="32"/>
          <w:szCs w:val="32"/>
          <w:highlight w:val="none"/>
          <w:lang w:val="en-US" w:eastAsia="zh-CN" w:bidi="ar-SA"/>
        </w:rPr>
      </w:pPr>
      <w:bookmarkStart w:id="141" w:name="_Toc1851"/>
      <w:bookmarkStart w:id="142" w:name="_Toc1235"/>
      <w:r>
        <w:rPr>
          <w:rFonts w:hint="eastAsia" w:ascii="Times New Roman" w:hAnsi="Times New Roman" w:eastAsia="楷体" w:cs="Times New Roman"/>
          <w:b/>
          <w:bCs/>
          <w:kern w:val="2"/>
          <w:sz w:val="32"/>
          <w:szCs w:val="32"/>
          <w:highlight w:val="none"/>
          <w:lang w:val="en-US" w:eastAsia="zh-CN" w:bidi="ar-SA"/>
        </w:rPr>
        <w:t>（二）</w:t>
      </w:r>
      <w:bookmarkStart w:id="143" w:name="_Toc31201"/>
      <w:r>
        <w:rPr>
          <w:rFonts w:hint="eastAsia" w:ascii="Times New Roman" w:hAnsi="Times New Roman" w:eastAsia="楷体" w:cs="Times New Roman"/>
          <w:b/>
          <w:bCs/>
          <w:kern w:val="2"/>
          <w:sz w:val="32"/>
          <w:szCs w:val="32"/>
          <w:highlight w:val="none"/>
          <w:lang w:val="en-US" w:eastAsia="zh-CN" w:bidi="ar-SA"/>
        </w:rPr>
        <w:t>加强预算编制科学性，</w:t>
      </w:r>
      <w:bookmarkEnd w:id="143"/>
      <w:r>
        <w:rPr>
          <w:rFonts w:hint="eastAsia" w:ascii="Times New Roman" w:hAnsi="Times New Roman" w:eastAsia="楷体" w:cs="Times New Roman"/>
          <w:b/>
          <w:bCs/>
          <w:kern w:val="2"/>
          <w:sz w:val="32"/>
          <w:szCs w:val="32"/>
          <w:highlight w:val="none"/>
          <w:lang w:val="en-US" w:eastAsia="zh-CN" w:bidi="ar-SA"/>
        </w:rPr>
        <w:t>避免预算</w:t>
      </w:r>
      <w:bookmarkEnd w:id="141"/>
      <w:r>
        <w:rPr>
          <w:rFonts w:hint="eastAsia" w:ascii="Times New Roman" w:hAnsi="Times New Roman" w:eastAsia="楷体" w:cs="Times New Roman"/>
          <w:b/>
          <w:bCs/>
          <w:kern w:val="2"/>
          <w:sz w:val="32"/>
          <w:szCs w:val="32"/>
          <w:highlight w:val="none"/>
          <w:lang w:val="en-US" w:eastAsia="zh-CN" w:bidi="ar-SA"/>
        </w:rPr>
        <w:t>调整</w:t>
      </w:r>
      <w:bookmarkEnd w:id="142"/>
    </w:p>
    <w:p w14:paraId="75417F37">
      <w:pPr>
        <w:ind w:firstLine="640"/>
        <w:jc w:val="both"/>
        <w:rPr>
          <w:rFonts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建议</w:t>
      </w:r>
      <w:r>
        <w:rPr>
          <w:rFonts w:ascii="Times New Roman" w:hAnsi="Times New Roman" w:cs="Times New Roman"/>
          <w:kern w:val="2"/>
          <w:szCs w:val="32"/>
          <w:highlight w:val="none"/>
          <w:lang w:eastAsia="zh-CN" w:bidi="ar-SA"/>
        </w:rPr>
        <w:t>提高预算管理水平、优化资源配置</w:t>
      </w:r>
      <w:r>
        <w:rPr>
          <w:rFonts w:hint="eastAsia" w:ascii="Times New Roman" w:hAnsi="Times New Roman" w:cs="Times New Roman"/>
          <w:kern w:val="2"/>
          <w:szCs w:val="32"/>
          <w:highlight w:val="none"/>
          <w:lang w:eastAsia="zh-CN" w:bidi="ar-SA"/>
        </w:rPr>
        <w:t>、</w:t>
      </w:r>
      <w:r>
        <w:rPr>
          <w:rFonts w:ascii="Times New Roman" w:hAnsi="Times New Roman" w:cs="Times New Roman"/>
          <w:kern w:val="2"/>
          <w:szCs w:val="32"/>
          <w:highlight w:val="none"/>
          <w:lang w:eastAsia="zh-CN" w:bidi="ar-SA"/>
        </w:rPr>
        <w:t>优化预算编制方法、加强调研与论证有效提升预算编制的科学性。</w:t>
      </w:r>
    </w:p>
    <w:p w14:paraId="48EF67F2">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预算编制作为组织运行和资源分配的重要环节，对于实现战略目标、优化资源配置、提高管理效率具有至关重要的作用。然而，在实际操作中，预算编制往往受到诸多因素的影响，导致预算的科学性、准确性和有效性受到质疑。因此，加强预算编制的科学性，是当前预算管理面临的重要课题。</w:t>
      </w:r>
    </w:p>
    <w:p w14:paraId="2FD2DDEB">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1.</w:t>
      </w:r>
      <w:r>
        <w:rPr>
          <w:rFonts w:ascii="Times New Roman" w:hAnsi="Times New Roman" w:cs="Times New Roman"/>
          <w:b/>
          <w:bCs/>
          <w:kern w:val="2"/>
          <w:szCs w:val="32"/>
          <w:highlight w:val="none"/>
          <w:lang w:eastAsia="zh-CN" w:bidi="ar-SA"/>
        </w:rPr>
        <w:t>增加预算执行的刚性约束</w:t>
      </w:r>
    </w:p>
    <w:p w14:paraId="3E2DF41A">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编制</w:t>
      </w:r>
      <w:r>
        <w:rPr>
          <w:rFonts w:hint="eastAsia" w:ascii="Times New Roman" w:hAnsi="Times New Roman" w:cs="Times New Roman"/>
          <w:kern w:val="2"/>
          <w:szCs w:val="32"/>
          <w:highlight w:val="none"/>
          <w:lang w:eastAsia="zh-CN" w:bidi="ar-SA"/>
        </w:rPr>
        <w:t>预算清单</w:t>
      </w:r>
      <w:r>
        <w:rPr>
          <w:rFonts w:ascii="Times New Roman" w:hAnsi="Times New Roman" w:cs="Times New Roman"/>
          <w:kern w:val="2"/>
          <w:szCs w:val="32"/>
          <w:highlight w:val="none"/>
          <w:lang w:eastAsia="zh-CN" w:bidi="ar-SA"/>
        </w:rPr>
        <w:t>的过程中，对基础资料进行认真</w:t>
      </w:r>
      <w:r>
        <w:rPr>
          <w:rFonts w:hint="eastAsia" w:ascii="Times New Roman" w:hAnsi="Times New Roman" w:cs="Times New Roman"/>
          <w:kern w:val="2"/>
          <w:szCs w:val="32"/>
          <w:highlight w:val="none"/>
          <w:lang w:eastAsia="zh-CN" w:bidi="ar-SA"/>
        </w:rPr>
        <w:t>地</w:t>
      </w:r>
      <w:r>
        <w:rPr>
          <w:rFonts w:ascii="Times New Roman" w:hAnsi="Times New Roman" w:cs="Times New Roman"/>
          <w:kern w:val="2"/>
          <w:szCs w:val="32"/>
          <w:highlight w:val="none"/>
          <w:lang w:eastAsia="zh-CN" w:bidi="ar-SA"/>
        </w:rPr>
        <w:t>分析，对项目实施的整个过程可能涉及的问题进行讨论，以便为编制工作提供充分详尽的依据，同时要认真听取外业工作人员的意见，充分采纳符合实际的意见</w:t>
      </w:r>
      <w:r>
        <w:rPr>
          <w:rFonts w:hint="eastAsia" w:cs="Times New Roman"/>
          <w:kern w:val="2"/>
          <w:szCs w:val="32"/>
          <w:highlight w:val="none"/>
          <w:lang w:eastAsia="zh-CN" w:bidi="ar-SA"/>
        </w:rPr>
        <w:t>。</w:t>
      </w:r>
    </w:p>
    <w:p w14:paraId="09E44BA2">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2.</w:t>
      </w:r>
      <w:r>
        <w:rPr>
          <w:rFonts w:ascii="Times New Roman" w:hAnsi="Times New Roman" w:cs="Times New Roman"/>
          <w:b/>
          <w:bCs/>
          <w:kern w:val="2"/>
          <w:szCs w:val="32"/>
          <w:highlight w:val="none"/>
          <w:lang w:eastAsia="zh-CN" w:bidi="ar-SA"/>
        </w:rPr>
        <w:t>优化预算编制方法</w:t>
      </w:r>
    </w:p>
    <w:p w14:paraId="27C3C263">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采用多元化的预算编制方法，如滚动预算、零基预算等，以提高预算的灵活性和创新性。同时，结合组织的实际情况，选择适合的预算编制方法，确保预算的准确性和有效性。</w:t>
      </w:r>
    </w:p>
    <w:p w14:paraId="481A19BB">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3.</w:t>
      </w:r>
      <w:r>
        <w:rPr>
          <w:rFonts w:ascii="Times New Roman" w:hAnsi="Times New Roman" w:cs="Times New Roman"/>
          <w:b/>
          <w:bCs/>
          <w:kern w:val="2"/>
          <w:szCs w:val="32"/>
          <w:highlight w:val="none"/>
          <w:lang w:eastAsia="zh-CN" w:bidi="ar-SA"/>
        </w:rPr>
        <w:t>加强调研与论证</w:t>
      </w:r>
    </w:p>
    <w:p w14:paraId="4B60153F">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在预算编制过程中，应充分开展调研工作，了解项目的实际需求，确保预算与实际需求相符。同时，对预算方案进行充分的论证和评估，确保预算的合理性和可行性。</w:t>
      </w:r>
    </w:p>
    <w:p w14:paraId="00AD49DC">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4.</w:t>
      </w:r>
      <w:r>
        <w:rPr>
          <w:rFonts w:ascii="Times New Roman" w:hAnsi="Times New Roman" w:cs="Times New Roman"/>
          <w:b/>
          <w:bCs/>
          <w:kern w:val="2"/>
          <w:szCs w:val="32"/>
          <w:highlight w:val="none"/>
          <w:lang w:eastAsia="zh-CN" w:bidi="ar-SA"/>
        </w:rPr>
        <w:t>强化系统思维</w:t>
      </w:r>
    </w:p>
    <w:p w14:paraId="06FFE0FF">
      <w:pPr>
        <w:ind w:firstLine="640"/>
        <w:jc w:val="both"/>
        <w:rPr>
          <w:rFonts w:hint="eastAsia"/>
          <w:highlight w:val="none"/>
          <w:lang w:val="en-US" w:eastAsia="zh-CN"/>
        </w:rPr>
      </w:pPr>
      <w:r>
        <w:rPr>
          <w:rFonts w:ascii="Times New Roman" w:hAnsi="Times New Roman" w:cs="Times New Roman"/>
          <w:kern w:val="2"/>
          <w:szCs w:val="32"/>
          <w:highlight w:val="none"/>
          <w:lang w:eastAsia="zh-CN" w:bidi="ar-SA"/>
        </w:rPr>
        <w:t>在预算编制过程中，应注重系统性思维，从全局角度出发，考虑资源的优化配置。通过跨部门、跨项目的协调与沟通，实现预算资源的共享与互补，提高资源的利用效率。</w:t>
      </w:r>
    </w:p>
    <w:p w14:paraId="74191CD3">
      <w:pPr>
        <w:pStyle w:val="3"/>
        <w:shd w:val="clear"/>
        <w:bidi w:val="0"/>
        <w:rPr>
          <w:rFonts w:hint="eastAsia"/>
          <w:highlight w:val="none"/>
          <w:lang w:val="en-US" w:eastAsia="zh-CN"/>
        </w:rPr>
      </w:pPr>
      <w:bookmarkStart w:id="144" w:name="_Toc17976"/>
      <w:r>
        <w:rPr>
          <w:rFonts w:hint="eastAsia"/>
          <w:highlight w:val="none"/>
          <w:lang w:val="en-US" w:eastAsia="zh-CN"/>
        </w:rPr>
        <w:t>七、</w:t>
      </w:r>
      <w:bookmarkStart w:id="145" w:name="_Toc1372"/>
      <w:r>
        <w:rPr>
          <w:rFonts w:hint="eastAsia"/>
          <w:highlight w:val="none"/>
          <w:lang w:val="en-US" w:eastAsia="zh-CN"/>
        </w:rPr>
        <w:t>其他需要说明的问题</w:t>
      </w:r>
      <w:bookmarkEnd w:id="144"/>
      <w:bookmarkEnd w:id="145"/>
    </w:p>
    <w:p w14:paraId="3FD74DA5">
      <w:pPr>
        <w:shd w:val="clear"/>
        <w:rPr>
          <w:rFonts w:hint="eastAsia"/>
          <w:highlight w:val="none"/>
          <w:lang w:val="en-US" w:eastAsia="zh-CN"/>
        </w:rPr>
      </w:pPr>
      <w:r>
        <w:rPr>
          <w:rFonts w:hint="eastAsia"/>
          <w:highlight w:val="none"/>
          <w:lang w:val="en-US" w:eastAsia="zh-CN"/>
        </w:rPr>
        <w:t>无。</w:t>
      </w:r>
    </w:p>
    <w:p w14:paraId="5A6BABB9">
      <w:pPr>
        <w:pStyle w:val="3"/>
        <w:shd w:val="clear"/>
        <w:bidi w:val="0"/>
        <w:rPr>
          <w:rFonts w:hint="eastAsia"/>
          <w:highlight w:val="none"/>
          <w:lang w:val="en-US" w:eastAsia="zh-CN"/>
        </w:rPr>
      </w:pPr>
      <w:bookmarkStart w:id="146" w:name="_Toc14269"/>
      <w:r>
        <w:rPr>
          <w:rFonts w:hint="eastAsia"/>
          <w:highlight w:val="none"/>
          <w:lang w:val="en-US" w:eastAsia="zh-CN"/>
        </w:rPr>
        <w:t>八、附件</w:t>
      </w:r>
      <w:bookmarkEnd w:id="146"/>
    </w:p>
    <w:p w14:paraId="32CF0339">
      <w:pPr>
        <w:shd w:val="clear"/>
        <w:rPr>
          <w:rFonts w:hint="default"/>
          <w:highlight w:val="none"/>
          <w:lang w:val="en-US" w:eastAsia="zh-CN"/>
        </w:rPr>
      </w:pPr>
      <w:r>
        <w:rPr>
          <w:rFonts w:hint="default"/>
          <w:highlight w:val="none"/>
          <w:lang w:val="en-US" w:eastAsia="zh-CN"/>
        </w:rPr>
        <w:t>附件1：绩效评价指标体系</w:t>
      </w:r>
    </w:p>
    <w:p w14:paraId="1EA20864">
      <w:pPr>
        <w:shd w:val="clear"/>
        <w:rPr>
          <w:rFonts w:hint="default"/>
          <w:highlight w:val="none"/>
          <w:lang w:val="en-US" w:eastAsia="zh-CN"/>
        </w:rPr>
      </w:pPr>
      <w:r>
        <w:rPr>
          <w:rFonts w:hint="default"/>
          <w:highlight w:val="none"/>
          <w:lang w:val="en-US" w:eastAsia="zh-CN"/>
        </w:rPr>
        <w:t>附件2：绩效评价指标评分表</w:t>
      </w:r>
    </w:p>
    <w:p w14:paraId="068D7CA8">
      <w:pPr>
        <w:shd w:val="clear"/>
        <w:rPr>
          <w:rFonts w:hint="default"/>
          <w:highlight w:val="none"/>
          <w:lang w:val="en-US" w:eastAsia="zh-CN"/>
        </w:rPr>
      </w:pPr>
      <w:r>
        <w:rPr>
          <w:rFonts w:hint="default"/>
          <w:highlight w:val="none"/>
          <w:lang w:val="en-US" w:eastAsia="zh-CN"/>
        </w:rPr>
        <w:t>附件3：</w:t>
      </w:r>
      <w:r>
        <w:rPr>
          <w:rFonts w:hint="eastAsia"/>
          <w:highlight w:val="none"/>
          <w:lang w:val="en-US" w:eastAsia="zh-CN"/>
        </w:rPr>
        <w:t>社会调查问卷及问卷反馈结果</w:t>
      </w:r>
    </w:p>
    <w:p w14:paraId="1F2E90E6">
      <w:pPr>
        <w:pStyle w:val="2"/>
        <w:shd w:val="clear"/>
        <w:rPr>
          <w:rFonts w:hint="default"/>
          <w:highlight w:val="none"/>
          <w:lang w:val="en-US" w:eastAsia="zh-CN"/>
        </w:rPr>
        <w:sectPr>
          <w:footerReference r:id="rId9" w:type="default"/>
          <w:pgSz w:w="11906" w:h="16838"/>
          <w:pgMar w:top="1440" w:right="1587" w:bottom="1440" w:left="1587" w:header="851" w:footer="992" w:gutter="0"/>
          <w:pgNumType w:fmt="decimal" w:start="1"/>
          <w:cols w:space="425" w:num="1"/>
          <w:docGrid w:type="lines" w:linePitch="312" w:charSpace="0"/>
        </w:sectPr>
      </w:pPr>
    </w:p>
    <w:p w14:paraId="1B9B8E94">
      <w:pPr>
        <w:keepNext w:val="0"/>
        <w:keepLines w:val="0"/>
        <w:pageBreakBefore w:val="0"/>
        <w:widowControl w:val="0"/>
        <w:shd w:val="clear"/>
        <w:kinsoku/>
        <w:wordWrap/>
        <w:overflowPunct/>
        <w:topLinePunct w:val="0"/>
        <w:autoSpaceDE/>
        <w:autoSpaceDN/>
        <w:bidi w:val="0"/>
        <w:adjustRightInd w:val="0"/>
        <w:snapToGrid w:val="0"/>
        <w:textAlignment w:val="auto"/>
        <w:outlineLvl w:val="1"/>
        <w:rPr>
          <w:rFonts w:hint="eastAsia"/>
          <w:highlight w:val="none"/>
          <w:lang w:val="en-US" w:eastAsia="zh-CN"/>
        </w:rPr>
      </w:pPr>
      <w:bookmarkStart w:id="147" w:name="_Toc18044"/>
      <w:r>
        <w:rPr>
          <w:rFonts w:hint="eastAsia" w:ascii="Times New Roman" w:hAnsi="Times New Roman" w:eastAsia="黑体" w:cs="Helvetica"/>
          <w:bCs/>
          <w:kern w:val="44"/>
          <w:sz w:val="32"/>
          <w:szCs w:val="44"/>
          <w:highlight w:val="none"/>
          <w:lang w:val="en-US" w:eastAsia="zh-CN" w:bidi="ar-SA"/>
        </w:rPr>
        <w:t>附件1：绩效评价指标体系</w:t>
      </w:r>
      <w:bookmarkEnd w:id="147"/>
    </w:p>
    <w:p w14:paraId="2FFD39E2">
      <w:pPr>
        <w:keepNext w:val="0"/>
        <w:keepLines w:val="0"/>
        <w:pageBreakBefore w:val="0"/>
        <w:widowControl w:val="0"/>
        <w:shd w:val="clear"/>
        <w:kinsoku/>
        <w:wordWrap/>
        <w:overflowPunct/>
        <w:topLinePunct w:val="0"/>
        <w:autoSpaceDE/>
        <w:autoSpaceDN/>
        <w:bidi w:val="0"/>
        <w:adjustRightInd w:val="0"/>
        <w:snapToGrid w:val="0"/>
        <w:spacing w:before="120" w:after="120" w:line="240" w:lineRule="auto"/>
        <w:ind w:firstLine="0" w:firstLineChars="0"/>
        <w:jc w:val="center"/>
        <w:textAlignment w:val="auto"/>
        <w:rPr>
          <w:rFonts w:hint="default" w:ascii="Times New Roman" w:hAnsi="Times New Roman" w:eastAsia="黑体" w:cs="黑体"/>
          <w:kern w:val="2"/>
          <w:sz w:val="28"/>
          <w:szCs w:val="28"/>
          <w:highlight w:val="none"/>
          <w:lang w:val="en-US" w:eastAsia="zh-CN" w:bidi="ar-SA"/>
        </w:rPr>
      </w:pPr>
      <w:r>
        <w:rPr>
          <w:rFonts w:hint="eastAsia" w:ascii="Times New Roman" w:hAnsi="Times New Roman" w:eastAsia="黑体" w:cs="黑体"/>
          <w:kern w:val="2"/>
          <w:sz w:val="28"/>
          <w:szCs w:val="28"/>
          <w:highlight w:val="none"/>
          <w:lang w:val="en-US" w:eastAsia="zh-CN" w:bidi="ar-SA"/>
        </w:rPr>
        <w:t>2024年</w:t>
      </w:r>
      <w:r>
        <w:rPr>
          <w:rFonts w:hint="eastAsia" w:eastAsia="黑体" w:cs="黑体"/>
          <w:kern w:val="2"/>
          <w:sz w:val="28"/>
          <w:szCs w:val="28"/>
          <w:highlight w:val="none"/>
          <w:lang w:val="en-US" w:eastAsia="zh-CN" w:bidi="ar-SA"/>
        </w:rPr>
        <w:t>科学普及学术交流科普宣传等经费项目</w:t>
      </w:r>
      <w:r>
        <w:rPr>
          <w:rFonts w:hint="default" w:ascii="Times New Roman" w:hAnsi="Times New Roman" w:eastAsia="黑体" w:cs="黑体"/>
          <w:kern w:val="2"/>
          <w:sz w:val="28"/>
          <w:szCs w:val="28"/>
          <w:highlight w:val="none"/>
          <w:lang w:val="en-US" w:eastAsia="zh-CN" w:bidi="ar-SA"/>
        </w:rPr>
        <w:t>绩效评价指标体系</w:t>
      </w:r>
    </w:p>
    <w:tbl>
      <w:tblPr>
        <w:tblStyle w:val="23"/>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279"/>
        <w:gridCol w:w="1419"/>
        <w:gridCol w:w="765"/>
        <w:gridCol w:w="3479"/>
        <w:gridCol w:w="6150"/>
      </w:tblGrid>
      <w:tr w14:paraId="5C5D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7" w:type="pct"/>
            <w:shd w:val="clear" w:color="auto" w:fill="auto"/>
            <w:vAlign w:val="center"/>
          </w:tcPr>
          <w:p w14:paraId="0913FBC1">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一级指标</w:t>
            </w:r>
          </w:p>
        </w:tc>
        <w:tc>
          <w:tcPr>
            <w:tcW w:w="449" w:type="pct"/>
            <w:shd w:val="clear" w:color="auto" w:fill="auto"/>
            <w:vAlign w:val="center"/>
          </w:tcPr>
          <w:p w14:paraId="0E781CB0">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二级指标</w:t>
            </w:r>
          </w:p>
        </w:tc>
        <w:tc>
          <w:tcPr>
            <w:tcW w:w="498" w:type="pct"/>
            <w:shd w:val="clear" w:color="auto" w:fill="auto"/>
            <w:vAlign w:val="center"/>
          </w:tcPr>
          <w:p w14:paraId="4741C095">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三级指标</w:t>
            </w:r>
          </w:p>
        </w:tc>
        <w:tc>
          <w:tcPr>
            <w:tcW w:w="268" w:type="pct"/>
            <w:shd w:val="clear" w:color="auto" w:fill="auto"/>
            <w:vAlign w:val="center"/>
          </w:tcPr>
          <w:p w14:paraId="369DBE7F">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分值</w:t>
            </w:r>
          </w:p>
        </w:tc>
        <w:tc>
          <w:tcPr>
            <w:tcW w:w="1223" w:type="pct"/>
            <w:shd w:val="clear" w:color="auto" w:fill="auto"/>
            <w:vAlign w:val="center"/>
          </w:tcPr>
          <w:p w14:paraId="137C3AD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指标解释</w:t>
            </w:r>
          </w:p>
        </w:tc>
        <w:tc>
          <w:tcPr>
            <w:tcW w:w="2162" w:type="pct"/>
            <w:shd w:val="clear" w:color="auto" w:fill="auto"/>
            <w:vAlign w:val="center"/>
          </w:tcPr>
          <w:p w14:paraId="66D4F9EE">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评</w:t>
            </w:r>
            <w:r>
              <w:rPr>
                <w:rFonts w:hint="eastAsia" w:ascii="仿宋" w:hAnsi="仿宋" w:eastAsia="仿宋" w:cs="仿宋"/>
                <w:b/>
                <w:bCs/>
                <w:color w:val="auto"/>
                <w:kern w:val="0"/>
                <w:sz w:val="21"/>
                <w:szCs w:val="21"/>
                <w:highlight w:val="none"/>
                <w:lang w:val="en-US" w:eastAsia="zh-CN" w:bidi="en-US"/>
              </w:rPr>
              <w:t>分</w:t>
            </w:r>
            <w:r>
              <w:rPr>
                <w:rFonts w:hint="eastAsia" w:ascii="仿宋" w:hAnsi="仿宋" w:eastAsia="仿宋" w:cs="仿宋"/>
                <w:b/>
                <w:bCs/>
                <w:color w:val="auto"/>
                <w:kern w:val="0"/>
                <w:sz w:val="21"/>
                <w:szCs w:val="21"/>
                <w:highlight w:val="none"/>
                <w:lang w:eastAsia="en-US" w:bidi="en-US"/>
              </w:rPr>
              <w:t>标准</w:t>
            </w:r>
          </w:p>
        </w:tc>
      </w:tr>
      <w:tr w14:paraId="7600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397" w:type="pct"/>
            <w:vMerge w:val="restart"/>
            <w:vAlign w:val="center"/>
          </w:tcPr>
          <w:p w14:paraId="07EA4D21">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决策</w:t>
            </w:r>
          </w:p>
          <w:p w14:paraId="2269E076">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eastAsia="en-US" w:bidi="en-US"/>
              </w:rPr>
              <w:t>15</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14:paraId="6A9981E9">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Hans" w:bidi="en-US"/>
              </w:rPr>
              <w:t>项目立项（</w:t>
            </w:r>
            <w:r>
              <w:rPr>
                <w:rFonts w:hint="eastAsia" w:ascii="仿宋" w:hAnsi="仿宋" w:eastAsia="仿宋" w:cs="仿宋"/>
                <w:color w:val="auto"/>
                <w:kern w:val="0"/>
                <w:sz w:val="21"/>
                <w:szCs w:val="21"/>
                <w:highlight w:val="none"/>
                <w:lang w:eastAsia="en-US" w:bidi="en-US"/>
              </w:rPr>
              <w:t>5分）</w:t>
            </w:r>
          </w:p>
        </w:tc>
        <w:tc>
          <w:tcPr>
            <w:tcW w:w="498" w:type="pct"/>
            <w:shd w:val="clear" w:color="auto" w:fill="auto"/>
            <w:vAlign w:val="center"/>
          </w:tcPr>
          <w:p w14:paraId="53FC3122">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立项依据充分性</w:t>
            </w:r>
          </w:p>
        </w:tc>
        <w:tc>
          <w:tcPr>
            <w:tcW w:w="268" w:type="pct"/>
            <w:shd w:val="clear" w:color="auto" w:fill="auto"/>
            <w:noWrap/>
            <w:vAlign w:val="center"/>
          </w:tcPr>
          <w:p w14:paraId="620610AC">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14:paraId="187615C4">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项目立项是否符合相关规定要求，是否与项目单位职责相符，用以反映和考核项目立项依据情况。</w:t>
            </w:r>
          </w:p>
        </w:tc>
        <w:tc>
          <w:tcPr>
            <w:tcW w:w="2162" w:type="pct"/>
            <w:shd w:val="clear" w:color="auto" w:fill="auto"/>
            <w:vAlign w:val="center"/>
          </w:tcPr>
          <w:p w14:paraId="2841C944">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①项目立项符合国家法律法规、国民经济发展规划和</w:t>
            </w:r>
            <w:r>
              <w:rPr>
                <w:rFonts w:hint="eastAsia" w:ascii="仿宋" w:hAnsi="仿宋" w:eastAsia="仿宋" w:cs="仿宋"/>
                <w:color w:val="auto"/>
                <w:kern w:val="0"/>
                <w:sz w:val="21"/>
                <w:szCs w:val="21"/>
                <w:highlight w:val="none"/>
                <w:lang w:val="en-US" w:eastAsia="zh-CN" w:bidi="en-US"/>
              </w:rPr>
              <w:t>相关政策</w:t>
            </w:r>
            <w:r>
              <w:rPr>
                <w:rFonts w:hint="eastAsia" w:ascii="仿宋" w:hAnsi="仿宋" w:eastAsia="仿宋" w:cs="仿宋"/>
                <w:color w:val="auto"/>
                <w:kern w:val="0"/>
                <w:sz w:val="21"/>
                <w:szCs w:val="21"/>
                <w:highlight w:val="none"/>
                <w:lang w:eastAsia="en-US" w:bidi="en-US"/>
              </w:rPr>
              <w:t>，</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p w14:paraId="44B5ADE9">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②项目立项符合行业发展规划和政策要求，</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p w14:paraId="592F6336">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③项目立项与部门职责范围相符，属于单位履职所需，</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p w14:paraId="567D2570">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④属于公共财政支持范围，符合中央、地方事权支出责任划分原则，</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tc>
      </w:tr>
      <w:tr w14:paraId="2366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397" w:type="pct"/>
            <w:vMerge w:val="continue"/>
            <w:vAlign w:val="center"/>
          </w:tcPr>
          <w:p w14:paraId="1F444ABD">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24507DD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62C048C6">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立项程序规范性</w:t>
            </w:r>
          </w:p>
        </w:tc>
        <w:tc>
          <w:tcPr>
            <w:tcW w:w="268" w:type="pct"/>
            <w:shd w:val="clear" w:color="auto" w:fill="auto"/>
            <w:noWrap/>
            <w:vAlign w:val="center"/>
          </w:tcPr>
          <w:p w14:paraId="043C01D9">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14:paraId="509841B6">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项目申请、设立过程是否符合相关要求，用以反映和考核项目的规范情况。</w:t>
            </w:r>
          </w:p>
        </w:tc>
        <w:tc>
          <w:tcPr>
            <w:tcW w:w="2162" w:type="pct"/>
            <w:shd w:val="clear" w:color="auto" w:fill="auto"/>
            <w:vAlign w:val="center"/>
          </w:tcPr>
          <w:p w14:paraId="289E95BF">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①项目事前经过必要的集体决策等，1分；</w:t>
            </w:r>
          </w:p>
          <w:p w14:paraId="3E885F6D">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②项目按照规定的程序申请设立，1分；</w:t>
            </w:r>
          </w:p>
          <w:p w14:paraId="477B2C84">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③项目相关立项材料、审批文件完备，符合相关要求，1分。</w:t>
            </w:r>
          </w:p>
        </w:tc>
      </w:tr>
      <w:tr w14:paraId="1981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397" w:type="pct"/>
            <w:vMerge w:val="continue"/>
            <w:vAlign w:val="center"/>
          </w:tcPr>
          <w:p w14:paraId="14D34270">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restart"/>
            <w:shd w:val="clear" w:color="auto" w:fill="auto"/>
            <w:vAlign w:val="center"/>
          </w:tcPr>
          <w:p w14:paraId="7245B220">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绩效目标（</w:t>
            </w:r>
            <w:r>
              <w:rPr>
                <w:rFonts w:hint="eastAsia" w:ascii="仿宋" w:hAnsi="仿宋" w:eastAsia="仿宋" w:cs="仿宋"/>
                <w:color w:val="auto"/>
                <w:kern w:val="0"/>
                <w:sz w:val="21"/>
                <w:szCs w:val="21"/>
                <w:highlight w:val="none"/>
                <w:lang w:eastAsia="en-US" w:bidi="en-US"/>
              </w:rPr>
              <w:t>5</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14:paraId="0EFBCE60">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绩效目标合理性</w:t>
            </w:r>
          </w:p>
        </w:tc>
        <w:tc>
          <w:tcPr>
            <w:tcW w:w="268" w:type="pct"/>
            <w:shd w:val="clear" w:color="auto" w:fill="auto"/>
            <w:noWrap/>
            <w:vAlign w:val="center"/>
          </w:tcPr>
          <w:p w14:paraId="169C312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14:paraId="7D156551">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项目所设定的绩效目标是否依据充分，是否符合客观实际，用以反映和考核项目绩效目标与项目实施的相符情况。</w:t>
            </w:r>
          </w:p>
        </w:tc>
        <w:tc>
          <w:tcPr>
            <w:tcW w:w="2162" w:type="pct"/>
            <w:shd w:val="clear" w:color="auto" w:fill="auto"/>
            <w:vAlign w:val="center"/>
          </w:tcPr>
          <w:p w14:paraId="4B179406">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w:t>
            </w:r>
            <w:r>
              <w:rPr>
                <w:rFonts w:hint="eastAsia" w:ascii="仿宋" w:hAnsi="仿宋" w:eastAsia="仿宋" w:cs="仿宋"/>
                <w:color w:val="auto"/>
                <w:kern w:val="0"/>
                <w:sz w:val="21"/>
                <w:szCs w:val="21"/>
                <w:highlight w:val="none"/>
                <w:lang w:val="en-US" w:eastAsia="zh-CN" w:bidi="en-US"/>
              </w:rPr>
              <w:t>项目</w:t>
            </w:r>
            <w:r>
              <w:rPr>
                <w:rFonts w:hint="eastAsia" w:ascii="仿宋" w:hAnsi="仿宋" w:eastAsia="仿宋" w:cs="仿宋"/>
                <w:color w:val="auto"/>
                <w:kern w:val="0"/>
                <w:sz w:val="21"/>
                <w:szCs w:val="21"/>
                <w:highlight w:val="none"/>
                <w:lang w:eastAsia="en-US" w:bidi="en-US"/>
              </w:rPr>
              <w:t>具有绩效目标，0.5分</w:t>
            </w:r>
            <w:r>
              <w:rPr>
                <w:rFonts w:hint="eastAsia" w:ascii="仿宋" w:hAnsi="仿宋" w:eastAsia="仿宋" w:cs="仿宋"/>
                <w:color w:val="auto"/>
                <w:kern w:val="0"/>
                <w:sz w:val="21"/>
                <w:szCs w:val="21"/>
                <w:highlight w:val="none"/>
                <w:lang w:eastAsia="zh-CN" w:bidi="en-US"/>
              </w:rPr>
              <w:t>；</w:t>
            </w:r>
          </w:p>
          <w:p w14:paraId="385C2C1B">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②项目绩效目标与实际工作内容具有相关性，0.5分</w:t>
            </w:r>
            <w:r>
              <w:rPr>
                <w:rFonts w:hint="eastAsia" w:ascii="仿宋" w:hAnsi="仿宋" w:eastAsia="仿宋" w:cs="仿宋"/>
                <w:color w:val="auto"/>
                <w:kern w:val="0"/>
                <w:sz w:val="21"/>
                <w:szCs w:val="21"/>
                <w:highlight w:val="none"/>
                <w:lang w:eastAsia="zh-CN" w:bidi="en-US"/>
              </w:rPr>
              <w:t>；</w:t>
            </w:r>
          </w:p>
          <w:p w14:paraId="16FCF9B9">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③项目预期产出和效果符合正常的业绩水平，0.5分</w:t>
            </w:r>
            <w:r>
              <w:rPr>
                <w:rFonts w:hint="eastAsia" w:ascii="仿宋" w:hAnsi="仿宋" w:eastAsia="仿宋" w:cs="仿宋"/>
                <w:color w:val="auto"/>
                <w:kern w:val="0"/>
                <w:sz w:val="21"/>
                <w:szCs w:val="21"/>
                <w:highlight w:val="none"/>
                <w:lang w:eastAsia="zh-CN" w:bidi="en-US"/>
              </w:rPr>
              <w:t>；</w:t>
            </w:r>
          </w:p>
          <w:p w14:paraId="00084321">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④绩效目标与预算确定的项目投资额或资金量相匹配，0.5分</w:t>
            </w:r>
            <w:r>
              <w:rPr>
                <w:rFonts w:hint="eastAsia" w:ascii="仿宋" w:hAnsi="仿宋" w:eastAsia="仿宋" w:cs="仿宋"/>
                <w:color w:val="auto"/>
                <w:kern w:val="0"/>
                <w:sz w:val="21"/>
                <w:szCs w:val="21"/>
                <w:highlight w:val="none"/>
                <w:lang w:eastAsia="zh-CN" w:bidi="en-US"/>
              </w:rPr>
              <w:t>。</w:t>
            </w:r>
          </w:p>
        </w:tc>
      </w:tr>
      <w:tr w14:paraId="78CF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397" w:type="pct"/>
            <w:vMerge w:val="continue"/>
            <w:vAlign w:val="center"/>
          </w:tcPr>
          <w:p w14:paraId="4200F79C">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continue"/>
            <w:shd w:val="clear" w:color="auto" w:fill="auto"/>
            <w:vAlign w:val="center"/>
          </w:tcPr>
          <w:p w14:paraId="0536F2C6">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05EB2077">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绩效指标明确性</w:t>
            </w:r>
          </w:p>
        </w:tc>
        <w:tc>
          <w:tcPr>
            <w:tcW w:w="268" w:type="pct"/>
            <w:shd w:val="clear" w:color="auto" w:fill="auto"/>
            <w:noWrap/>
            <w:vAlign w:val="center"/>
          </w:tcPr>
          <w:p w14:paraId="56FA6B65">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14:paraId="1BCDFC98">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项目依据绩效目标设定的绩效指标是否清晰、细化、可衡量，用以反映和考核项目绩效目标的明确、细化情况。</w:t>
            </w:r>
          </w:p>
        </w:tc>
        <w:tc>
          <w:tcPr>
            <w:tcW w:w="2162" w:type="pct"/>
            <w:shd w:val="clear" w:color="auto" w:fill="auto"/>
            <w:vAlign w:val="center"/>
          </w:tcPr>
          <w:p w14:paraId="7AB0A723">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①将项目绩效目标细化分解为具体的绩效指标，1分</w:t>
            </w:r>
            <w:r>
              <w:rPr>
                <w:rFonts w:hint="eastAsia" w:ascii="仿宋" w:hAnsi="仿宋" w:eastAsia="仿宋" w:cs="仿宋"/>
                <w:color w:val="auto"/>
                <w:kern w:val="0"/>
                <w:sz w:val="21"/>
                <w:szCs w:val="21"/>
                <w:highlight w:val="none"/>
                <w:lang w:eastAsia="zh-CN" w:bidi="en-US"/>
              </w:rPr>
              <w:t>；</w:t>
            </w:r>
          </w:p>
          <w:p w14:paraId="48E10DCB">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②</w:t>
            </w:r>
            <w:r>
              <w:rPr>
                <w:rFonts w:hint="eastAsia" w:ascii="仿宋" w:hAnsi="仿宋" w:eastAsia="仿宋" w:cs="仿宋"/>
                <w:color w:val="auto"/>
                <w:kern w:val="0"/>
                <w:sz w:val="21"/>
                <w:szCs w:val="21"/>
                <w:highlight w:val="none"/>
                <w:lang w:val="en-US" w:eastAsia="zh-CN" w:bidi="en-US"/>
              </w:rPr>
              <w:t>绩效目标可</w:t>
            </w:r>
            <w:r>
              <w:rPr>
                <w:rFonts w:hint="eastAsia" w:ascii="仿宋" w:hAnsi="仿宋" w:eastAsia="仿宋" w:cs="仿宋"/>
                <w:color w:val="auto"/>
                <w:kern w:val="0"/>
                <w:sz w:val="21"/>
                <w:szCs w:val="21"/>
                <w:highlight w:val="none"/>
                <w:lang w:eastAsia="en-US" w:bidi="en-US"/>
              </w:rPr>
              <w:t>通过清晰、可衡量的指标值予以体现，1分</w:t>
            </w:r>
            <w:r>
              <w:rPr>
                <w:rFonts w:hint="eastAsia" w:ascii="仿宋" w:hAnsi="仿宋" w:eastAsia="仿宋" w:cs="仿宋"/>
                <w:color w:val="auto"/>
                <w:kern w:val="0"/>
                <w:sz w:val="21"/>
                <w:szCs w:val="21"/>
                <w:highlight w:val="none"/>
                <w:lang w:eastAsia="zh-CN" w:bidi="en-US"/>
              </w:rPr>
              <w:t>；</w:t>
            </w:r>
          </w:p>
          <w:p w14:paraId="328BA552">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③绩效指标与项目目标任务数或计划数相对应，1分</w:t>
            </w:r>
            <w:r>
              <w:rPr>
                <w:rFonts w:hint="eastAsia" w:ascii="仿宋" w:hAnsi="仿宋" w:eastAsia="仿宋" w:cs="仿宋"/>
                <w:color w:val="auto"/>
                <w:kern w:val="0"/>
                <w:sz w:val="21"/>
                <w:szCs w:val="21"/>
                <w:highlight w:val="none"/>
                <w:lang w:eastAsia="zh-CN" w:bidi="en-US"/>
              </w:rPr>
              <w:t>。</w:t>
            </w:r>
          </w:p>
        </w:tc>
      </w:tr>
      <w:tr w14:paraId="140D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397" w:type="pct"/>
            <w:vMerge w:val="continue"/>
            <w:vAlign w:val="center"/>
          </w:tcPr>
          <w:p w14:paraId="7E15C159">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restart"/>
            <w:shd w:val="clear" w:color="auto" w:fill="auto"/>
            <w:vAlign w:val="center"/>
          </w:tcPr>
          <w:p w14:paraId="25C5032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资金投入</w:t>
            </w:r>
          </w:p>
          <w:p w14:paraId="4C8FD073">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（5分）</w:t>
            </w:r>
          </w:p>
        </w:tc>
        <w:tc>
          <w:tcPr>
            <w:tcW w:w="498" w:type="pct"/>
            <w:shd w:val="clear" w:color="auto" w:fill="auto"/>
            <w:vAlign w:val="center"/>
          </w:tcPr>
          <w:p w14:paraId="7E173488">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预算编制科学性</w:t>
            </w:r>
          </w:p>
        </w:tc>
        <w:tc>
          <w:tcPr>
            <w:tcW w:w="268" w:type="pct"/>
            <w:shd w:val="clear" w:color="auto" w:fill="auto"/>
            <w:noWrap/>
            <w:vAlign w:val="center"/>
          </w:tcPr>
          <w:p w14:paraId="01500687">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14:paraId="2DCC1482">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项目预算编制是否经过科学论证、有明确标准，资金额度与年度目标是否相适应，用以反映和考核项目预算编制的科学性、合理性情况。</w:t>
            </w:r>
          </w:p>
        </w:tc>
        <w:tc>
          <w:tcPr>
            <w:tcW w:w="2162" w:type="pct"/>
            <w:shd w:val="clear" w:color="auto" w:fill="auto"/>
            <w:vAlign w:val="center"/>
          </w:tcPr>
          <w:p w14:paraId="071ABFED">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①预算编制经过科学论证，0.5分；</w:t>
            </w:r>
          </w:p>
          <w:p w14:paraId="03C94973">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②预算内容与项目内容</w:t>
            </w:r>
            <w:r>
              <w:rPr>
                <w:rFonts w:hint="eastAsia" w:ascii="仿宋" w:hAnsi="仿宋" w:eastAsia="仿宋" w:cs="仿宋"/>
                <w:color w:val="auto"/>
                <w:kern w:val="0"/>
                <w:sz w:val="21"/>
                <w:szCs w:val="21"/>
                <w:highlight w:val="none"/>
                <w:lang w:val="en-US" w:eastAsia="zh-CN" w:bidi="en-US"/>
              </w:rPr>
              <w:t>相</w:t>
            </w:r>
            <w:r>
              <w:rPr>
                <w:rFonts w:hint="eastAsia" w:ascii="仿宋" w:hAnsi="仿宋" w:eastAsia="仿宋" w:cs="仿宋"/>
                <w:color w:val="auto"/>
                <w:kern w:val="0"/>
                <w:sz w:val="21"/>
                <w:szCs w:val="21"/>
                <w:highlight w:val="none"/>
                <w:lang w:eastAsia="zh-CN" w:bidi="en-US"/>
              </w:rPr>
              <w:t>匹配，0.5分；</w:t>
            </w:r>
          </w:p>
          <w:p w14:paraId="7317C546">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③预算额度测算依据充分，按照标准编制，0.5分；</w:t>
            </w:r>
          </w:p>
          <w:p w14:paraId="483439DC">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④预算确定的项目投资额或资金量与工作任务相匹配，0.5分。</w:t>
            </w:r>
          </w:p>
        </w:tc>
      </w:tr>
      <w:tr w14:paraId="68C1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397" w:type="pct"/>
            <w:vMerge w:val="continue"/>
            <w:vAlign w:val="center"/>
          </w:tcPr>
          <w:p w14:paraId="10D4557A">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continue"/>
            <w:shd w:val="clear" w:color="auto" w:fill="auto"/>
            <w:vAlign w:val="center"/>
          </w:tcPr>
          <w:p w14:paraId="46DA6102">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098EE7D8">
            <w:pPr>
              <w:keepNext w:val="0"/>
              <w:keepLines w:val="0"/>
              <w:suppressLineNumbers w:val="0"/>
              <w:shd w:val="clear"/>
              <w:adjustRightInd w:val="0"/>
              <w:snapToGrid w:val="0"/>
              <w:spacing w:before="31" w:beforeLines="10" w:beforeAutospacing="0" w:after="0" w:afterAutospacing="0" w:line="264"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资金分配合理性</w:t>
            </w:r>
          </w:p>
        </w:tc>
        <w:tc>
          <w:tcPr>
            <w:tcW w:w="268" w:type="pct"/>
            <w:shd w:val="clear" w:color="auto" w:fill="auto"/>
            <w:noWrap/>
            <w:vAlign w:val="center"/>
          </w:tcPr>
          <w:p w14:paraId="6387EB47">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14:paraId="01C3F08E">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项目预算资金分配是否有测算依据，与单位实际是否相适应，用以反映和考核项目预算资金分配的科学性、合理性情况。</w:t>
            </w:r>
          </w:p>
        </w:tc>
        <w:tc>
          <w:tcPr>
            <w:tcW w:w="2162" w:type="pct"/>
            <w:shd w:val="clear" w:color="auto" w:fill="auto"/>
            <w:vAlign w:val="center"/>
          </w:tcPr>
          <w:p w14:paraId="6B1C57B0">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①预算资金分配至部门的依据充分</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eastAsia="en-US" w:bidi="en-US"/>
              </w:rPr>
              <w:t>1分</w:t>
            </w:r>
            <w:r>
              <w:rPr>
                <w:rFonts w:hint="eastAsia" w:ascii="仿宋" w:hAnsi="仿宋" w:eastAsia="仿宋" w:cs="仿宋"/>
                <w:color w:val="auto"/>
                <w:kern w:val="0"/>
                <w:sz w:val="21"/>
                <w:szCs w:val="21"/>
                <w:highlight w:val="none"/>
                <w:lang w:eastAsia="zh-CN" w:bidi="en-US"/>
              </w:rPr>
              <w:t>；</w:t>
            </w:r>
          </w:p>
          <w:p w14:paraId="34CBBD80">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②资金分配额度合理，与项目单位实际相适应，</w:t>
            </w:r>
            <w:r>
              <w:rPr>
                <w:rFonts w:hint="eastAsia" w:ascii="仿宋" w:hAnsi="仿宋" w:eastAsia="仿宋" w:cs="仿宋"/>
                <w:color w:val="auto"/>
                <w:kern w:val="0"/>
                <w:sz w:val="21"/>
                <w:szCs w:val="21"/>
                <w:highlight w:val="none"/>
                <w:lang w:val="en-US" w:eastAsia="zh-CN" w:bidi="en-US"/>
              </w:rPr>
              <w:t>2</w:t>
            </w:r>
            <w:r>
              <w:rPr>
                <w:rFonts w:hint="eastAsia" w:ascii="仿宋" w:hAnsi="仿宋" w:eastAsia="仿宋" w:cs="仿宋"/>
                <w:color w:val="auto"/>
                <w:kern w:val="0"/>
                <w:sz w:val="21"/>
                <w:szCs w:val="21"/>
                <w:highlight w:val="none"/>
                <w:lang w:eastAsia="en-US" w:bidi="en-US"/>
              </w:rPr>
              <w:t>分。</w:t>
            </w:r>
          </w:p>
        </w:tc>
      </w:tr>
      <w:tr w14:paraId="4EF9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397" w:type="pct"/>
            <w:vMerge w:val="restart"/>
            <w:vAlign w:val="center"/>
          </w:tcPr>
          <w:p w14:paraId="1D83D0D2">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过程</w:t>
            </w:r>
          </w:p>
          <w:p w14:paraId="094B2185">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18</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14:paraId="3290B4AA">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资金管理（</w:t>
            </w:r>
            <w:r>
              <w:rPr>
                <w:rFonts w:hint="eastAsia" w:ascii="仿宋" w:hAnsi="仿宋" w:eastAsia="仿宋" w:cs="仿宋"/>
                <w:color w:val="auto"/>
                <w:kern w:val="0"/>
                <w:sz w:val="21"/>
                <w:szCs w:val="21"/>
                <w:highlight w:val="none"/>
                <w:lang w:eastAsia="en-US" w:bidi="en-US"/>
              </w:rPr>
              <w:t>9</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14:paraId="63D402ED">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资金到位率</w:t>
            </w:r>
          </w:p>
        </w:tc>
        <w:tc>
          <w:tcPr>
            <w:tcW w:w="268" w:type="pct"/>
            <w:shd w:val="clear" w:color="auto" w:fill="auto"/>
            <w:noWrap/>
            <w:vAlign w:val="center"/>
          </w:tcPr>
          <w:p w14:paraId="28E3F7A7">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14:paraId="0A5FC1E4">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实际到位资金与预算资金的比率，用以反映和考核资金落实情况对项目实施的总体保障程度。</w:t>
            </w:r>
          </w:p>
        </w:tc>
        <w:tc>
          <w:tcPr>
            <w:tcW w:w="2162" w:type="pct"/>
            <w:shd w:val="clear" w:color="auto" w:fill="auto"/>
            <w:vAlign w:val="center"/>
          </w:tcPr>
          <w:p w14:paraId="7BAAAC48">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资金到位率=（实际到位资金/预算资金）×100%；</w:t>
            </w:r>
            <w:r>
              <w:rPr>
                <w:rFonts w:hint="eastAsia" w:ascii="仿宋" w:hAnsi="仿宋" w:eastAsia="仿宋" w:cs="仿宋"/>
                <w:color w:val="auto"/>
                <w:kern w:val="0"/>
                <w:sz w:val="21"/>
                <w:szCs w:val="21"/>
                <w:highlight w:val="none"/>
                <w:lang w:eastAsia="en-US" w:bidi="en-US"/>
              </w:rPr>
              <w:br w:type="textWrapping"/>
            </w:r>
            <w:r>
              <w:rPr>
                <w:rFonts w:hint="eastAsia" w:ascii="仿宋" w:hAnsi="仿宋" w:eastAsia="仿宋" w:cs="仿宋"/>
                <w:color w:val="auto"/>
                <w:kern w:val="0"/>
                <w:sz w:val="21"/>
                <w:szCs w:val="21"/>
                <w:highlight w:val="none"/>
                <w:lang w:eastAsia="en-US" w:bidi="en-US"/>
              </w:rPr>
              <w:t>得分=资金到位率×2分</w:t>
            </w:r>
            <w:r>
              <w:rPr>
                <w:rFonts w:hint="eastAsia" w:ascii="仿宋" w:hAnsi="仿宋" w:eastAsia="仿宋" w:cs="仿宋"/>
                <w:color w:val="auto"/>
                <w:kern w:val="0"/>
                <w:sz w:val="21"/>
                <w:szCs w:val="21"/>
                <w:highlight w:val="none"/>
                <w:lang w:eastAsia="zh-CN" w:bidi="en-US"/>
              </w:rPr>
              <w:t>。</w:t>
            </w:r>
          </w:p>
        </w:tc>
      </w:tr>
      <w:tr w14:paraId="2334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97" w:type="pct"/>
            <w:vMerge w:val="continue"/>
            <w:vAlign w:val="center"/>
          </w:tcPr>
          <w:p w14:paraId="4BDB6058">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470BF1AE">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49F13F2D">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预算执行率</w:t>
            </w:r>
          </w:p>
        </w:tc>
        <w:tc>
          <w:tcPr>
            <w:tcW w:w="268" w:type="pct"/>
            <w:shd w:val="clear" w:color="auto" w:fill="auto"/>
            <w:noWrap/>
            <w:vAlign w:val="center"/>
          </w:tcPr>
          <w:p w14:paraId="36262363">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14:paraId="128D1D76">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预算资金是否按照计划执行，用以反映或考核项目预算执行情况。</w:t>
            </w:r>
          </w:p>
        </w:tc>
        <w:tc>
          <w:tcPr>
            <w:tcW w:w="2162" w:type="pct"/>
            <w:shd w:val="clear" w:color="auto" w:fill="auto"/>
            <w:vAlign w:val="center"/>
          </w:tcPr>
          <w:p w14:paraId="6BBFD8EC">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预算执行率=（实际支出资金/实际到位资金）×100%；</w:t>
            </w:r>
            <w:r>
              <w:rPr>
                <w:rFonts w:hint="eastAsia" w:ascii="仿宋" w:hAnsi="仿宋" w:eastAsia="仿宋" w:cs="仿宋"/>
                <w:color w:val="auto"/>
                <w:kern w:val="0"/>
                <w:sz w:val="21"/>
                <w:szCs w:val="21"/>
                <w:highlight w:val="none"/>
                <w:lang w:eastAsia="en-US" w:bidi="en-US"/>
              </w:rPr>
              <w:br w:type="textWrapping"/>
            </w:r>
            <w:r>
              <w:rPr>
                <w:rFonts w:hint="eastAsia" w:ascii="仿宋" w:hAnsi="仿宋" w:eastAsia="仿宋" w:cs="仿宋"/>
                <w:color w:val="auto"/>
                <w:kern w:val="0"/>
                <w:sz w:val="21"/>
                <w:szCs w:val="21"/>
                <w:highlight w:val="none"/>
                <w:lang w:eastAsia="en-US" w:bidi="en-US"/>
              </w:rPr>
              <w:t>得分=预算执行率×3分</w:t>
            </w:r>
            <w:r>
              <w:rPr>
                <w:rFonts w:hint="eastAsia" w:ascii="仿宋" w:hAnsi="仿宋" w:eastAsia="仿宋" w:cs="仿宋"/>
                <w:color w:val="auto"/>
                <w:kern w:val="0"/>
                <w:sz w:val="21"/>
                <w:szCs w:val="21"/>
                <w:highlight w:val="none"/>
                <w:lang w:eastAsia="zh-CN" w:bidi="en-US"/>
              </w:rPr>
              <w:t>。</w:t>
            </w:r>
          </w:p>
        </w:tc>
      </w:tr>
      <w:tr w14:paraId="0CE4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397" w:type="pct"/>
            <w:vMerge w:val="continue"/>
            <w:vAlign w:val="center"/>
          </w:tcPr>
          <w:p w14:paraId="3EBD3A6F">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585AB0D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0392B500">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资金使用合规性</w:t>
            </w:r>
          </w:p>
        </w:tc>
        <w:tc>
          <w:tcPr>
            <w:tcW w:w="268" w:type="pct"/>
            <w:shd w:val="clear" w:color="auto" w:fill="auto"/>
            <w:noWrap/>
            <w:vAlign w:val="center"/>
          </w:tcPr>
          <w:p w14:paraId="2CC45251">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4</w:t>
            </w:r>
          </w:p>
        </w:tc>
        <w:tc>
          <w:tcPr>
            <w:tcW w:w="1223" w:type="pct"/>
            <w:shd w:val="clear" w:color="auto" w:fill="auto"/>
            <w:vAlign w:val="center"/>
          </w:tcPr>
          <w:p w14:paraId="4BB85A6C">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预算资金使用是否符合相关的财务管理制度规定，用以反映和考核项目资金的规范运行情况。</w:t>
            </w:r>
          </w:p>
        </w:tc>
        <w:tc>
          <w:tcPr>
            <w:tcW w:w="2162" w:type="pct"/>
            <w:shd w:val="clear" w:color="auto" w:fill="auto"/>
            <w:vAlign w:val="center"/>
          </w:tcPr>
          <w:p w14:paraId="517412B6">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①资金使用符合国家财经法规和财务管理制度以及有关专项资金管理办法的规定，</w:t>
            </w:r>
            <w:r>
              <w:rPr>
                <w:rFonts w:hint="eastAsia" w:ascii="仿宋" w:hAnsi="仿宋" w:eastAsia="仿宋" w:cs="仿宋"/>
                <w:color w:val="auto"/>
                <w:kern w:val="0"/>
                <w:sz w:val="21"/>
                <w:szCs w:val="21"/>
                <w:highlight w:val="none"/>
                <w:lang w:val="en-US" w:eastAsia="zh-CN" w:bidi="en-US"/>
              </w:rPr>
              <w:t>1</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CN" w:bidi="en-US"/>
              </w:rPr>
              <w:t>；</w:t>
            </w:r>
          </w:p>
          <w:p w14:paraId="2432D9FB">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②资金的拨付有完整的审批程序和手续，1分</w:t>
            </w:r>
            <w:r>
              <w:rPr>
                <w:rFonts w:hint="eastAsia" w:ascii="仿宋" w:hAnsi="仿宋" w:eastAsia="仿宋" w:cs="仿宋"/>
                <w:color w:val="auto"/>
                <w:kern w:val="0"/>
                <w:sz w:val="21"/>
                <w:szCs w:val="21"/>
                <w:highlight w:val="none"/>
                <w:lang w:eastAsia="zh-CN" w:bidi="en-US"/>
              </w:rPr>
              <w:t>；</w:t>
            </w:r>
          </w:p>
          <w:p w14:paraId="14B54B31">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③资金使用符合预算批复或合同规定的用途，1分</w:t>
            </w:r>
            <w:r>
              <w:rPr>
                <w:rFonts w:hint="eastAsia" w:ascii="仿宋" w:hAnsi="仿宋" w:eastAsia="仿宋" w:cs="仿宋"/>
                <w:color w:val="auto"/>
                <w:kern w:val="0"/>
                <w:sz w:val="21"/>
                <w:szCs w:val="21"/>
                <w:highlight w:val="none"/>
                <w:lang w:eastAsia="zh-CN" w:bidi="en-US"/>
              </w:rPr>
              <w:t>；</w:t>
            </w:r>
          </w:p>
          <w:p w14:paraId="719ED073">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④</w:t>
            </w:r>
            <w:r>
              <w:rPr>
                <w:rFonts w:hint="eastAsia" w:ascii="仿宋" w:hAnsi="仿宋" w:eastAsia="仿宋" w:cs="仿宋"/>
                <w:color w:val="auto"/>
                <w:kern w:val="0"/>
                <w:sz w:val="21"/>
                <w:szCs w:val="21"/>
                <w:highlight w:val="none"/>
                <w:lang w:val="en-US" w:eastAsia="zh-CN" w:bidi="en-US"/>
              </w:rPr>
              <w:t>资金使用不</w:t>
            </w:r>
            <w:r>
              <w:rPr>
                <w:rFonts w:hint="eastAsia" w:ascii="仿宋" w:hAnsi="仿宋" w:eastAsia="仿宋" w:cs="仿宋"/>
                <w:color w:val="auto"/>
                <w:kern w:val="0"/>
                <w:sz w:val="21"/>
                <w:szCs w:val="21"/>
                <w:highlight w:val="none"/>
                <w:lang w:eastAsia="en-US" w:bidi="en-US"/>
              </w:rPr>
              <w:t>存在截留、挤占、挪用、虚列支出等情况</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1分。</w:t>
            </w:r>
          </w:p>
        </w:tc>
      </w:tr>
      <w:tr w14:paraId="67A4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397" w:type="pct"/>
            <w:vMerge w:val="continue"/>
            <w:vAlign w:val="center"/>
          </w:tcPr>
          <w:p w14:paraId="36B32B40">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14:paraId="0C664BCF">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组织实施（</w:t>
            </w:r>
            <w:r>
              <w:rPr>
                <w:rFonts w:hint="eastAsia" w:ascii="仿宋" w:hAnsi="仿宋" w:eastAsia="仿宋" w:cs="仿宋"/>
                <w:color w:val="auto"/>
                <w:kern w:val="0"/>
                <w:sz w:val="21"/>
                <w:szCs w:val="21"/>
                <w:highlight w:val="none"/>
                <w:lang w:val="en-US" w:eastAsia="zh-CN" w:bidi="en-US"/>
              </w:rPr>
              <w:t>9</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14:paraId="39DE30C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管理制度健全性</w:t>
            </w:r>
          </w:p>
        </w:tc>
        <w:tc>
          <w:tcPr>
            <w:tcW w:w="268" w:type="pct"/>
            <w:shd w:val="clear" w:color="auto" w:fill="auto"/>
            <w:noWrap/>
            <w:vAlign w:val="center"/>
          </w:tcPr>
          <w:p w14:paraId="16E979DA">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val="en-US" w:eastAsia="zh-CN" w:bidi="en-US"/>
              </w:rPr>
              <w:t>4</w:t>
            </w:r>
          </w:p>
        </w:tc>
        <w:tc>
          <w:tcPr>
            <w:tcW w:w="1223" w:type="pct"/>
            <w:shd w:val="clear" w:color="auto" w:fill="auto"/>
            <w:vAlign w:val="center"/>
          </w:tcPr>
          <w:p w14:paraId="0770D077">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部门</w:t>
            </w:r>
            <w:r>
              <w:rPr>
                <w:rFonts w:hint="eastAsia" w:ascii="仿宋" w:hAnsi="仿宋" w:eastAsia="仿宋" w:cs="仿宋"/>
                <w:color w:val="auto"/>
                <w:kern w:val="0"/>
                <w:sz w:val="21"/>
                <w:szCs w:val="21"/>
                <w:highlight w:val="none"/>
                <w:lang w:val="en-US" w:eastAsia="zh-CN" w:bidi="en-US"/>
              </w:rPr>
              <w:t>是否</w:t>
            </w:r>
            <w:r>
              <w:rPr>
                <w:rFonts w:hint="eastAsia" w:ascii="仿宋" w:hAnsi="仿宋" w:eastAsia="仿宋" w:cs="仿宋"/>
                <w:color w:val="auto"/>
                <w:kern w:val="0"/>
                <w:sz w:val="21"/>
                <w:szCs w:val="21"/>
                <w:highlight w:val="none"/>
                <w:lang w:eastAsia="en-US" w:bidi="en-US"/>
              </w:rPr>
              <w:t>制定了相应的</w:t>
            </w:r>
            <w:r>
              <w:rPr>
                <w:rFonts w:hint="eastAsia" w:ascii="仿宋" w:hAnsi="仿宋" w:eastAsia="仿宋" w:cs="仿宋"/>
                <w:color w:val="auto"/>
                <w:kern w:val="0"/>
                <w:sz w:val="21"/>
                <w:szCs w:val="21"/>
                <w:highlight w:val="none"/>
                <w:lang w:val="en-US" w:eastAsia="zh-CN" w:bidi="en-US"/>
              </w:rPr>
              <w:t>部门财务</w:t>
            </w:r>
            <w:r>
              <w:rPr>
                <w:rFonts w:hint="eastAsia" w:ascii="仿宋" w:hAnsi="仿宋" w:eastAsia="仿宋" w:cs="仿宋"/>
                <w:color w:val="auto"/>
                <w:kern w:val="0"/>
                <w:sz w:val="21"/>
                <w:szCs w:val="21"/>
                <w:highlight w:val="none"/>
                <w:lang w:eastAsia="en-US" w:bidi="en-US"/>
              </w:rPr>
              <w:t>管理</w:t>
            </w:r>
            <w:r>
              <w:rPr>
                <w:rFonts w:hint="eastAsia" w:ascii="仿宋" w:hAnsi="仿宋" w:eastAsia="仿宋" w:cs="仿宋"/>
                <w:color w:val="auto"/>
                <w:kern w:val="0"/>
                <w:sz w:val="21"/>
                <w:szCs w:val="21"/>
                <w:highlight w:val="none"/>
                <w:lang w:val="en-US" w:eastAsia="zh-CN" w:bidi="en-US"/>
              </w:rPr>
              <w:t>制度</w:t>
            </w:r>
            <w:r>
              <w:rPr>
                <w:rFonts w:hint="eastAsia" w:ascii="仿宋" w:hAnsi="仿宋" w:eastAsia="仿宋" w:cs="仿宋"/>
                <w:color w:val="auto"/>
                <w:kern w:val="0"/>
                <w:sz w:val="21"/>
                <w:szCs w:val="21"/>
                <w:highlight w:val="none"/>
                <w:lang w:eastAsia="en-US" w:bidi="en-US"/>
              </w:rPr>
              <w:t>和</w:t>
            </w:r>
            <w:r>
              <w:rPr>
                <w:rFonts w:hint="eastAsia" w:ascii="仿宋" w:hAnsi="仿宋" w:eastAsia="仿宋" w:cs="仿宋"/>
                <w:color w:val="auto"/>
                <w:kern w:val="0"/>
                <w:sz w:val="21"/>
                <w:szCs w:val="21"/>
                <w:highlight w:val="none"/>
                <w:lang w:val="en-US" w:eastAsia="zh-CN" w:bidi="en-US"/>
              </w:rPr>
              <w:t>业务管理</w:t>
            </w:r>
            <w:r>
              <w:rPr>
                <w:rFonts w:hint="eastAsia" w:ascii="仿宋" w:hAnsi="仿宋" w:eastAsia="仿宋" w:cs="仿宋"/>
                <w:color w:val="auto"/>
                <w:kern w:val="0"/>
                <w:sz w:val="21"/>
                <w:szCs w:val="21"/>
                <w:highlight w:val="none"/>
                <w:lang w:eastAsia="en-US" w:bidi="en-US"/>
              </w:rPr>
              <w:t>等制度，用以反映部门的管理制度对其</w:t>
            </w:r>
            <w:r>
              <w:rPr>
                <w:rFonts w:hint="eastAsia" w:ascii="仿宋" w:hAnsi="仿宋" w:eastAsia="仿宋" w:cs="仿宋"/>
                <w:color w:val="auto"/>
                <w:kern w:val="0"/>
                <w:sz w:val="21"/>
                <w:szCs w:val="21"/>
                <w:highlight w:val="none"/>
                <w:lang w:val="en-US" w:eastAsia="zh-CN" w:bidi="en-US"/>
              </w:rPr>
              <w:t>项目实施</w:t>
            </w:r>
            <w:r>
              <w:rPr>
                <w:rFonts w:hint="eastAsia" w:ascii="仿宋" w:hAnsi="仿宋" w:eastAsia="仿宋" w:cs="仿宋"/>
                <w:color w:val="auto"/>
                <w:kern w:val="0"/>
                <w:sz w:val="21"/>
                <w:szCs w:val="21"/>
                <w:highlight w:val="none"/>
                <w:lang w:eastAsia="en-US" w:bidi="en-US"/>
              </w:rPr>
              <w:t>的保障情况</w:t>
            </w:r>
            <w:r>
              <w:rPr>
                <w:rFonts w:hint="eastAsia" w:ascii="仿宋" w:hAnsi="仿宋" w:eastAsia="仿宋" w:cs="仿宋"/>
                <w:color w:val="auto"/>
                <w:kern w:val="0"/>
                <w:sz w:val="21"/>
                <w:szCs w:val="21"/>
                <w:highlight w:val="none"/>
                <w:lang w:eastAsia="zh-CN" w:bidi="en-US"/>
              </w:rPr>
              <w:t>。</w:t>
            </w:r>
          </w:p>
        </w:tc>
        <w:tc>
          <w:tcPr>
            <w:tcW w:w="2162" w:type="pct"/>
            <w:shd w:val="clear" w:color="auto" w:fill="auto"/>
            <w:vAlign w:val="center"/>
          </w:tcPr>
          <w:p w14:paraId="182072A4">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①部门制定了</w:t>
            </w:r>
            <w:r>
              <w:rPr>
                <w:rFonts w:hint="eastAsia" w:ascii="仿宋" w:hAnsi="仿宋" w:eastAsia="仿宋" w:cs="仿宋"/>
                <w:color w:val="auto"/>
                <w:kern w:val="0"/>
                <w:sz w:val="21"/>
                <w:szCs w:val="21"/>
                <w:highlight w:val="none"/>
                <w:lang w:val="en-US" w:eastAsia="zh-CN" w:bidi="en-US"/>
              </w:rPr>
              <w:t>财务</w:t>
            </w:r>
            <w:r>
              <w:rPr>
                <w:rFonts w:hint="eastAsia" w:ascii="仿宋" w:hAnsi="仿宋" w:eastAsia="仿宋" w:cs="仿宋"/>
                <w:color w:val="auto"/>
                <w:kern w:val="0"/>
                <w:sz w:val="21"/>
                <w:szCs w:val="21"/>
                <w:highlight w:val="none"/>
                <w:lang w:eastAsia="en-US" w:bidi="en-US"/>
              </w:rPr>
              <w:t>管理</w:t>
            </w:r>
            <w:r>
              <w:rPr>
                <w:rFonts w:hint="eastAsia" w:ascii="仿宋" w:hAnsi="仿宋" w:eastAsia="仿宋" w:cs="仿宋"/>
                <w:color w:val="auto"/>
                <w:kern w:val="0"/>
                <w:sz w:val="21"/>
                <w:szCs w:val="21"/>
                <w:highlight w:val="none"/>
                <w:lang w:val="en-US" w:eastAsia="zh-CN" w:bidi="en-US"/>
              </w:rPr>
              <w:t>制度</w:t>
            </w:r>
            <w:r>
              <w:rPr>
                <w:rFonts w:hint="eastAsia" w:ascii="仿宋" w:hAnsi="仿宋" w:eastAsia="仿宋" w:cs="仿宋"/>
                <w:color w:val="auto"/>
                <w:kern w:val="0"/>
                <w:sz w:val="21"/>
                <w:szCs w:val="21"/>
                <w:highlight w:val="none"/>
                <w:lang w:eastAsia="en-US" w:bidi="en-US"/>
              </w:rPr>
              <w:t>、</w:t>
            </w:r>
            <w:r>
              <w:rPr>
                <w:rFonts w:hint="eastAsia" w:ascii="仿宋" w:hAnsi="仿宋" w:eastAsia="仿宋" w:cs="仿宋"/>
                <w:color w:val="auto"/>
                <w:kern w:val="0"/>
                <w:sz w:val="21"/>
                <w:szCs w:val="21"/>
                <w:highlight w:val="none"/>
                <w:lang w:val="en-US" w:eastAsia="zh-CN" w:bidi="en-US"/>
              </w:rPr>
              <w:t>业务管理</w:t>
            </w:r>
            <w:r>
              <w:rPr>
                <w:rFonts w:hint="eastAsia" w:ascii="仿宋" w:hAnsi="仿宋" w:eastAsia="仿宋" w:cs="仿宋"/>
                <w:color w:val="auto"/>
                <w:kern w:val="0"/>
                <w:sz w:val="21"/>
                <w:szCs w:val="21"/>
                <w:highlight w:val="none"/>
                <w:lang w:eastAsia="en-US" w:bidi="en-US"/>
              </w:rPr>
              <w:t>等制度，2分</w:t>
            </w:r>
            <w:r>
              <w:rPr>
                <w:rFonts w:hint="eastAsia" w:ascii="仿宋" w:hAnsi="仿宋" w:eastAsia="仿宋" w:cs="仿宋"/>
                <w:color w:val="auto"/>
                <w:kern w:val="0"/>
                <w:sz w:val="21"/>
                <w:szCs w:val="21"/>
                <w:highlight w:val="none"/>
                <w:lang w:eastAsia="zh-CN" w:bidi="en-US"/>
              </w:rPr>
              <w:t>；</w:t>
            </w:r>
          </w:p>
          <w:p w14:paraId="19C35A95">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w:t>
            </w:r>
            <w:r>
              <w:rPr>
                <w:rFonts w:hint="eastAsia" w:ascii="仿宋" w:hAnsi="仿宋" w:eastAsia="仿宋" w:cs="仿宋"/>
                <w:color w:val="auto"/>
                <w:kern w:val="0"/>
                <w:sz w:val="21"/>
                <w:szCs w:val="21"/>
                <w:highlight w:val="none"/>
                <w:lang w:val="en-US" w:eastAsia="en-US" w:bidi="en-US"/>
              </w:rPr>
              <w:t>部门</w:t>
            </w:r>
            <w:r>
              <w:rPr>
                <w:rFonts w:hint="eastAsia" w:ascii="仿宋" w:hAnsi="仿宋" w:eastAsia="仿宋" w:cs="仿宋"/>
                <w:color w:val="auto"/>
                <w:kern w:val="0"/>
                <w:sz w:val="21"/>
                <w:szCs w:val="21"/>
                <w:highlight w:val="none"/>
                <w:lang w:val="en-US" w:eastAsia="zh-CN" w:bidi="en-US"/>
              </w:rPr>
              <w:t>财务</w:t>
            </w:r>
            <w:r>
              <w:rPr>
                <w:rFonts w:hint="eastAsia" w:ascii="仿宋" w:hAnsi="仿宋" w:eastAsia="仿宋" w:cs="仿宋"/>
                <w:color w:val="auto"/>
                <w:kern w:val="0"/>
                <w:sz w:val="21"/>
                <w:szCs w:val="21"/>
                <w:highlight w:val="none"/>
                <w:lang w:eastAsia="en-US" w:bidi="en-US"/>
              </w:rPr>
              <w:t>管理</w:t>
            </w:r>
            <w:r>
              <w:rPr>
                <w:rFonts w:hint="eastAsia" w:ascii="仿宋" w:hAnsi="仿宋" w:eastAsia="仿宋" w:cs="仿宋"/>
                <w:color w:val="auto"/>
                <w:kern w:val="0"/>
                <w:sz w:val="21"/>
                <w:szCs w:val="21"/>
                <w:highlight w:val="none"/>
                <w:lang w:val="en-US" w:eastAsia="en-US" w:bidi="en-US"/>
              </w:rPr>
              <w:t>制度</w:t>
            </w:r>
            <w:r>
              <w:rPr>
                <w:rFonts w:hint="eastAsia" w:ascii="仿宋" w:hAnsi="仿宋" w:eastAsia="仿宋" w:cs="仿宋"/>
                <w:color w:val="auto"/>
                <w:kern w:val="0"/>
                <w:sz w:val="21"/>
                <w:szCs w:val="21"/>
                <w:highlight w:val="none"/>
                <w:lang w:eastAsia="en-US" w:bidi="en-US"/>
              </w:rPr>
              <w:t>合法、合规、完整</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1</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业务</w:t>
            </w:r>
            <w:r>
              <w:rPr>
                <w:rFonts w:hint="eastAsia" w:ascii="仿宋" w:hAnsi="仿宋" w:eastAsia="仿宋" w:cs="仿宋"/>
                <w:color w:val="auto"/>
                <w:kern w:val="0"/>
                <w:sz w:val="21"/>
                <w:szCs w:val="21"/>
                <w:highlight w:val="none"/>
                <w:lang w:eastAsia="zh-CN" w:bidi="en-US"/>
              </w:rPr>
              <w:t>管理制度合法、合规、完整，1</w:t>
            </w:r>
            <w:r>
              <w:rPr>
                <w:rFonts w:hint="eastAsia" w:ascii="仿宋" w:hAnsi="仿宋" w:eastAsia="仿宋" w:cs="仿宋"/>
                <w:color w:val="auto"/>
                <w:kern w:val="0"/>
                <w:sz w:val="21"/>
                <w:szCs w:val="21"/>
                <w:highlight w:val="none"/>
                <w:lang w:eastAsia="en-US" w:bidi="en-US"/>
              </w:rPr>
              <w:t>分。</w:t>
            </w:r>
          </w:p>
        </w:tc>
      </w:tr>
      <w:tr w14:paraId="19AF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397" w:type="pct"/>
            <w:vMerge w:val="continue"/>
            <w:vAlign w:val="center"/>
          </w:tcPr>
          <w:p w14:paraId="045C2F61">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7CC594B9">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500D8567">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制度执行有效性</w:t>
            </w:r>
          </w:p>
        </w:tc>
        <w:tc>
          <w:tcPr>
            <w:tcW w:w="268" w:type="pct"/>
            <w:shd w:val="clear" w:color="auto" w:fill="auto"/>
            <w:noWrap/>
            <w:vAlign w:val="center"/>
          </w:tcPr>
          <w:p w14:paraId="36FFD2B5">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val="en-US" w:eastAsia="zh-CN" w:bidi="en-US"/>
              </w:rPr>
              <w:t>5</w:t>
            </w:r>
          </w:p>
        </w:tc>
        <w:tc>
          <w:tcPr>
            <w:tcW w:w="1223" w:type="pct"/>
            <w:shd w:val="clear" w:color="auto" w:fill="auto"/>
            <w:vAlign w:val="center"/>
          </w:tcPr>
          <w:p w14:paraId="0E086CD1">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项目实施是否符合相关管理规定，用以反映和考核相关管理制度的有效执行情况。</w:t>
            </w:r>
          </w:p>
        </w:tc>
        <w:tc>
          <w:tcPr>
            <w:tcW w:w="2162" w:type="pct"/>
            <w:shd w:val="clear" w:color="auto" w:fill="auto"/>
            <w:vAlign w:val="center"/>
          </w:tcPr>
          <w:p w14:paraId="3D2E4F02">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①财务管理、账务处理规范，相关附件完整、有效，开展了必要的财务检查、财务监督等工作，</w:t>
            </w:r>
            <w:r>
              <w:rPr>
                <w:rFonts w:hint="eastAsia" w:ascii="仿宋" w:hAnsi="仿宋" w:eastAsia="仿宋" w:cs="仿宋"/>
                <w:color w:val="auto"/>
                <w:kern w:val="0"/>
                <w:sz w:val="21"/>
                <w:szCs w:val="21"/>
                <w:highlight w:val="none"/>
                <w:lang w:val="en-US" w:eastAsia="zh-CN" w:bidi="en-US"/>
              </w:rPr>
              <w:t>1.5</w:t>
            </w:r>
            <w:r>
              <w:rPr>
                <w:rFonts w:hint="eastAsia" w:ascii="仿宋" w:hAnsi="仿宋" w:eastAsia="仿宋" w:cs="仿宋"/>
                <w:color w:val="auto"/>
                <w:kern w:val="0"/>
                <w:sz w:val="21"/>
                <w:szCs w:val="21"/>
                <w:highlight w:val="none"/>
                <w:lang w:eastAsia="en-US" w:bidi="en-US"/>
              </w:rPr>
              <w:t>分；</w:t>
            </w:r>
          </w:p>
          <w:p w14:paraId="0DD0E3D4">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②项目实施严格执行业务管理制度，采取必要的监督监控措施或手段等，</w:t>
            </w:r>
            <w:r>
              <w:rPr>
                <w:rFonts w:hint="eastAsia" w:ascii="仿宋" w:hAnsi="仿宋" w:eastAsia="仿宋" w:cs="仿宋"/>
                <w:color w:val="auto"/>
                <w:kern w:val="0"/>
                <w:sz w:val="21"/>
                <w:szCs w:val="21"/>
                <w:highlight w:val="none"/>
                <w:lang w:val="en-US" w:eastAsia="zh-CN" w:bidi="en-US"/>
              </w:rPr>
              <w:t>1.5</w:t>
            </w:r>
            <w:r>
              <w:rPr>
                <w:rFonts w:hint="eastAsia" w:ascii="仿宋" w:hAnsi="仿宋" w:eastAsia="仿宋" w:cs="仿宋"/>
                <w:color w:val="auto"/>
                <w:kern w:val="0"/>
                <w:sz w:val="21"/>
                <w:szCs w:val="21"/>
                <w:highlight w:val="none"/>
                <w:lang w:eastAsia="en-US" w:bidi="en-US"/>
              </w:rPr>
              <w:t>分；</w:t>
            </w:r>
          </w:p>
          <w:p w14:paraId="0F489562">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③项目调整及支出调整手续完备，1分；</w:t>
            </w:r>
          </w:p>
          <w:p w14:paraId="704D5297">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④档案资料及时归档，且完备有效，1分。</w:t>
            </w:r>
          </w:p>
        </w:tc>
      </w:tr>
      <w:tr w14:paraId="60CB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97" w:type="pct"/>
            <w:vMerge w:val="restart"/>
            <w:vAlign w:val="center"/>
          </w:tcPr>
          <w:p w14:paraId="14F56374">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产出</w:t>
            </w:r>
          </w:p>
          <w:p w14:paraId="5758C96A">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33</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14:paraId="7E650E1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产出数量</w:t>
            </w:r>
          </w:p>
          <w:p w14:paraId="2E1F9097">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12</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14:paraId="0A08D145">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zh-CN" w:bidi="en-US"/>
              </w:rPr>
              <w:t>科普传播平台打造数量</w:t>
            </w:r>
          </w:p>
        </w:tc>
        <w:tc>
          <w:tcPr>
            <w:tcW w:w="268" w:type="pct"/>
            <w:shd w:val="clear" w:color="auto" w:fill="auto"/>
            <w:noWrap/>
            <w:vAlign w:val="center"/>
          </w:tcPr>
          <w:p w14:paraId="1C1766AB">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14:paraId="7CBF4B32">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科普传播平台打造数量</w:t>
            </w:r>
            <w:r>
              <w:rPr>
                <w:rFonts w:hint="eastAsia" w:ascii="仿宋" w:hAnsi="仿宋" w:eastAsia="仿宋" w:cs="仿宋"/>
                <w:color w:val="auto"/>
                <w:kern w:val="0"/>
                <w:sz w:val="21"/>
                <w:szCs w:val="21"/>
                <w:highlight w:val="none"/>
                <w:lang w:eastAsia="en-US" w:bidi="en-US"/>
              </w:rPr>
              <w:t>是否符合预期</w:t>
            </w:r>
            <w:r>
              <w:rPr>
                <w:rFonts w:hint="eastAsia" w:ascii="仿宋" w:hAnsi="仿宋" w:eastAsia="仿宋" w:cs="仿宋"/>
                <w:color w:val="auto"/>
                <w:kern w:val="0"/>
                <w:sz w:val="21"/>
                <w:szCs w:val="21"/>
                <w:highlight w:val="none"/>
                <w:lang w:val="en-US" w:eastAsia="zh-CN" w:bidi="en-US"/>
              </w:rPr>
              <w:t>数量3个的目标</w:t>
            </w:r>
            <w:r>
              <w:rPr>
                <w:rFonts w:hint="eastAsia" w:ascii="仿宋" w:hAnsi="仿宋" w:eastAsia="仿宋" w:cs="仿宋"/>
                <w:color w:val="auto"/>
                <w:kern w:val="0"/>
                <w:sz w:val="21"/>
                <w:szCs w:val="21"/>
                <w:highlight w:val="none"/>
                <w:lang w:eastAsia="en-US" w:bidi="en-US"/>
              </w:rPr>
              <w:t>，用以反映和考核项目产出数量目标的实现程度。</w:t>
            </w:r>
          </w:p>
        </w:tc>
        <w:tc>
          <w:tcPr>
            <w:tcW w:w="2162" w:type="pct"/>
            <w:shd w:val="clear" w:color="auto" w:fill="auto"/>
            <w:vAlign w:val="center"/>
          </w:tcPr>
          <w:p w14:paraId="1E7BED65">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val="en-US" w:eastAsia="zh-CN" w:bidi="en-US"/>
              </w:rPr>
              <w:t>科普平台打造数量完成率</w:t>
            </w:r>
            <w:r>
              <w:rPr>
                <w:rFonts w:hint="eastAsia" w:ascii="仿宋" w:hAnsi="仿宋" w:eastAsia="仿宋" w:cs="仿宋"/>
                <w:color w:val="auto"/>
                <w:kern w:val="0"/>
                <w:sz w:val="21"/>
                <w:szCs w:val="21"/>
                <w:highlight w:val="none"/>
                <w:lang w:eastAsia="zh-CN" w:bidi="en-US"/>
              </w:rPr>
              <w:t>（P）=（实际</w:t>
            </w:r>
            <w:r>
              <w:rPr>
                <w:rFonts w:hint="eastAsia" w:ascii="仿宋" w:hAnsi="仿宋" w:eastAsia="仿宋" w:cs="仿宋"/>
                <w:color w:val="auto"/>
                <w:kern w:val="0"/>
                <w:sz w:val="21"/>
                <w:szCs w:val="21"/>
                <w:highlight w:val="none"/>
                <w:lang w:val="en-US" w:eastAsia="zh-CN" w:bidi="en-US"/>
              </w:rPr>
              <w:t>打造数量</w:t>
            </w:r>
            <w:r>
              <w:rPr>
                <w:rFonts w:hint="eastAsia" w:ascii="仿宋" w:hAnsi="仿宋" w:eastAsia="仿宋" w:cs="仿宋"/>
                <w:color w:val="auto"/>
                <w:kern w:val="0"/>
                <w:sz w:val="21"/>
                <w:szCs w:val="21"/>
                <w:highlight w:val="none"/>
                <w:lang w:eastAsia="zh-CN" w:bidi="en-US"/>
              </w:rPr>
              <w:t>/预期</w:t>
            </w:r>
            <w:r>
              <w:rPr>
                <w:rFonts w:hint="eastAsia" w:ascii="仿宋" w:hAnsi="仿宋" w:eastAsia="仿宋" w:cs="仿宋"/>
                <w:color w:val="auto"/>
                <w:kern w:val="0"/>
                <w:sz w:val="21"/>
                <w:szCs w:val="21"/>
                <w:highlight w:val="none"/>
                <w:lang w:val="en-US" w:eastAsia="zh-CN" w:bidi="en-US"/>
              </w:rPr>
              <w:t>打造数量</w:t>
            </w:r>
            <w:r>
              <w:rPr>
                <w:rFonts w:hint="eastAsia" w:ascii="仿宋" w:hAnsi="仿宋" w:eastAsia="仿宋" w:cs="仿宋"/>
                <w:color w:val="auto"/>
                <w:kern w:val="0"/>
                <w:sz w:val="21"/>
                <w:szCs w:val="21"/>
                <w:highlight w:val="none"/>
                <w:lang w:eastAsia="zh-CN" w:bidi="en-US"/>
              </w:rPr>
              <w:t>）×100%；</w:t>
            </w:r>
          </w:p>
          <w:p w14:paraId="43F42492">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w:t>
            </w:r>
            <w:r>
              <w:rPr>
                <w:rFonts w:hint="eastAsia" w:ascii="仿宋" w:hAnsi="仿宋" w:eastAsia="仿宋" w:cs="仿宋"/>
                <w:color w:val="auto"/>
                <w:kern w:val="0"/>
                <w:sz w:val="21"/>
                <w:szCs w:val="21"/>
                <w:highlight w:val="none"/>
                <w:lang w:val="en-US" w:eastAsia="zh-CN" w:bidi="en-US"/>
              </w:rPr>
              <w:t>P</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14:paraId="4946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397" w:type="pct"/>
            <w:vMerge w:val="continue"/>
            <w:vAlign w:val="center"/>
          </w:tcPr>
          <w:p w14:paraId="2C2B5BB1">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0F913F6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0FF4E6CF">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val="en-US" w:eastAsia="zh-CN" w:bidi="en-US"/>
              </w:rPr>
              <w:t>科普信息员及干部能力提升培训班次数</w:t>
            </w:r>
          </w:p>
        </w:tc>
        <w:tc>
          <w:tcPr>
            <w:tcW w:w="268" w:type="pct"/>
            <w:shd w:val="clear" w:color="auto" w:fill="auto"/>
            <w:noWrap/>
            <w:vAlign w:val="center"/>
          </w:tcPr>
          <w:p w14:paraId="74E085AE">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14:paraId="6ECD30D8">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en-US" w:bidi="en-US"/>
              </w:rPr>
              <w:t>科普信息员及干部能力提升培训班次数</w:t>
            </w:r>
            <w:r>
              <w:rPr>
                <w:rFonts w:hint="eastAsia" w:ascii="仿宋" w:hAnsi="仿宋" w:eastAsia="仿宋" w:cs="仿宋"/>
                <w:color w:val="auto"/>
                <w:kern w:val="0"/>
                <w:sz w:val="21"/>
                <w:szCs w:val="21"/>
                <w:highlight w:val="none"/>
                <w:lang w:eastAsia="en-US" w:bidi="en-US"/>
              </w:rPr>
              <w:t>是否</w:t>
            </w:r>
            <w:r>
              <w:rPr>
                <w:rFonts w:hint="eastAsia" w:ascii="仿宋" w:hAnsi="仿宋" w:eastAsia="仿宋" w:cs="仿宋"/>
                <w:color w:val="auto"/>
                <w:kern w:val="0"/>
                <w:sz w:val="21"/>
                <w:szCs w:val="21"/>
                <w:highlight w:val="none"/>
                <w:lang w:val="en-US" w:eastAsia="zh-CN" w:bidi="en-US"/>
              </w:rPr>
              <w:t>符合</w:t>
            </w:r>
            <w:r>
              <w:rPr>
                <w:rFonts w:hint="eastAsia" w:ascii="仿宋" w:hAnsi="仿宋" w:eastAsia="仿宋" w:cs="仿宋"/>
                <w:color w:val="auto"/>
                <w:kern w:val="0"/>
                <w:sz w:val="21"/>
                <w:szCs w:val="21"/>
                <w:highlight w:val="none"/>
                <w:lang w:eastAsia="en-US" w:bidi="en-US"/>
              </w:rPr>
              <w:t>预期</w:t>
            </w:r>
            <w:r>
              <w:rPr>
                <w:rFonts w:hint="eastAsia" w:ascii="仿宋" w:hAnsi="仿宋" w:eastAsia="仿宋" w:cs="仿宋"/>
                <w:color w:val="auto"/>
                <w:kern w:val="0"/>
                <w:sz w:val="21"/>
                <w:szCs w:val="21"/>
                <w:highlight w:val="none"/>
                <w:lang w:val="en-US" w:eastAsia="zh-CN" w:bidi="en-US"/>
              </w:rPr>
              <w:t>培训次数4次的目标</w:t>
            </w:r>
            <w:r>
              <w:rPr>
                <w:rFonts w:hint="eastAsia" w:ascii="仿宋" w:hAnsi="仿宋" w:eastAsia="仿宋" w:cs="仿宋"/>
                <w:color w:val="auto"/>
                <w:kern w:val="0"/>
                <w:sz w:val="21"/>
                <w:szCs w:val="21"/>
                <w:highlight w:val="none"/>
                <w:lang w:eastAsia="en-US" w:bidi="en-US"/>
              </w:rPr>
              <w:t>，用以反映和考核项目产出数量目标的实现程度。</w:t>
            </w:r>
          </w:p>
        </w:tc>
        <w:tc>
          <w:tcPr>
            <w:tcW w:w="2162" w:type="pct"/>
            <w:shd w:val="clear" w:color="auto" w:fill="auto"/>
            <w:vAlign w:val="center"/>
          </w:tcPr>
          <w:p w14:paraId="16494F63">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科普信息员及干部能力提升培训班次</w:t>
            </w:r>
            <w:r>
              <w:rPr>
                <w:rFonts w:hint="eastAsia" w:ascii="仿宋" w:hAnsi="仿宋" w:eastAsia="仿宋" w:cs="仿宋"/>
                <w:color w:val="auto"/>
                <w:kern w:val="0"/>
                <w:sz w:val="21"/>
                <w:szCs w:val="21"/>
                <w:highlight w:val="none"/>
                <w:lang w:val="en-US" w:eastAsia="zh-CN" w:bidi="en-US"/>
              </w:rPr>
              <w:t>完成率</w:t>
            </w:r>
            <w:r>
              <w:rPr>
                <w:rFonts w:hint="eastAsia" w:ascii="仿宋" w:hAnsi="仿宋" w:eastAsia="仿宋" w:cs="仿宋"/>
                <w:color w:val="auto"/>
                <w:kern w:val="0"/>
                <w:sz w:val="21"/>
                <w:szCs w:val="21"/>
                <w:highlight w:val="none"/>
                <w:lang w:eastAsia="zh-CN" w:bidi="en-US"/>
              </w:rPr>
              <w:t>（P）=（实际培训次</w:t>
            </w:r>
            <w:r>
              <w:rPr>
                <w:rFonts w:hint="eastAsia" w:ascii="仿宋" w:hAnsi="仿宋" w:eastAsia="仿宋" w:cs="仿宋"/>
                <w:color w:val="auto"/>
                <w:kern w:val="0"/>
                <w:sz w:val="21"/>
                <w:szCs w:val="21"/>
                <w:highlight w:val="none"/>
                <w:lang w:val="en-US" w:eastAsia="zh-CN" w:bidi="en-US"/>
              </w:rPr>
              <w:t>数</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预期</w:t>
            </w:r>
            <w:r>
              <w:rPr>
                <w:rFonts w:hint="eastAsia" w:ascii="仿宋" w:hAnsi="仿宋" w:eastAsia="仿宋" w:cs="仿宋"/>
                <w:color w:val="auto"/>
                <w:kern w:val="0"/>
                <w:sz w:val="21"/>
                <w:szCs w:val="21"/>
                <w:highlight w:val="none"/>
                <w:lang w:eastAsia="zh-CN" w:bidi="en-US"/>
              </w:rPr>
              <w:t>培训</w:t>
            </w:r>
            <w:r>
              <w:rPr>
                <w:rFonts w:hint="eastAsia" w:ascii="仿宋" w:hAnsi="仿宋" w:eastAsia="仿宋" w:cs="仿宋"/>
                <w:color w:val="auto"/>
                <w:kern w:val="0"/>
                <w:sz w:val="21"/>
                <w:szCs w:val="21"/>
                <w:highlight w:val="none"/>
                <w:lang w:val="en-US" w:eastAsia="zh-CN" w:bidi="en-US"/>
              </w:rPr>
              <w:t>次数</w:t>
            </w:r>
            <w:r>
              <w:rPr>
                <w:rFonts w:hint="eastAsia" w:ascii="仿宋" w:hAnsi="仿宋" w:eastAsia="仿宋" w:cs="仿宋"/>
                <w:color w:val="auto"/>
                <w:kern w:val="0"/>
                <w:sz w:val="21"/>
                <w:szCs w:val="21"/>
                <w:highlight w:val="none"/>
                <w:lang w:eastAsia="zh-CN" w:bidi="en-US"/>
              </w:rPr>
              <w:t>）×100%；</w:t>
            </w:r>
          </w:p>
          <w:p w14:paraId="3808B011">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得分=P×</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14:paraId="6B62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7" w:type="pct"/>
            <w:vMerge w:val="continue"/>
            <w:vAlign w:val="center"/>
          </w:tcPr>
          <w:p w14:paraId="2D44EDB5">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3CF166DD">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6CB06C5C">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举办自治区自然科学学术年会次数</w:t>
            </w:r>
          </w:p>
        </w:tc>
        <w:tc>
          <w:tcPr>
            <w:tcW w:w="268" w:type="pct"/>
            <w:shd w:val="clear" w:color="auto" w:fill="auto"/>
            <w:noWrap/>
            <w:vAlign w:val="center"/>
          </w:tcPr>
          <w:p w14:paraId="2D97BBDD">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14:paraId="7111F284">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举办自治区自然科学学术年会次数是否符合预期</w:t>
            </w:r>
            <w:r>
              <w:rPr>
                <w:rFonts w:hint="eastAsia" w:ascii="仿宋" w:hAnsi="仿宋" w:eastAsia="仿宋" w:cs="仿宋"/>
                <w:color w:val="auto"/>
                <w:kern w:val="0"/>
                <w:sz w:val="21"/>
                <w:szCs w:val="21"/>
                <w:highlight w:val="none"/>
                <w:lang w:val="en-US" w:eastAsia="zh-CN" w:bidi="en-US"/>
              </w:rPr>
              <w:t>1次</w:t>
            </w:r>
            <w:r>
              <w:rPr>
                <w:rFonts w:hint="eastAsia" w:ascii="仿宋" w:hAnsi="仿宋" w:eastAsia="仿宋" w:cs="仿宋"/>
                <w:color w:val="auto"/>
                <w:kern w:val="0"/>
                <w:sz w:val="21"/>
                <w:szCs w:val="21"/>
                <w:highlight w:val="none"/>
                <w:lang w:eastAsia="en-US" w:bidi="en-US"/>
              </w:rPr>
              <w:t>的目标，用以反映和考核项目产出数量目标的实现程度。</w:t>
            </w:r>
          </w:p>
        </w:tc>
        <w:tc>
          <w:tcPr>
            <w:tcW w:w="2162" w:type="pct"/>
            <w:shd w:val="clear" w:color="auto" w:fill="auto"/>
            <w:vAlign w:val="center"/>
          </w:tcPr>
          <w:p w14:paraId="6514C8F9">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举办自治区自然科学学术年会次数完成率（P）=（实际</w:t>
            </w:r>
            <w:r>
              <w:rPr>
                <w:rFonts w:hint="eastAsia" w:ascii="仿宋" w:hAnsi="仿宋" w:eastAsia="仿宋" w:cs="仿宋"/>
                <w:color w:val="auto"/>
                <w:kern w:val="0"/>
                <w:sz w:val="21"/>
                <w:szCs w:val="21"/>
                <w:highlight w:val="none"/>
                <w:lang w:val="en-US" w:eastAsia="zh-CN" w:bidi="en-US"/>
              </w:rPr>
              <w:t>举办次数</w:t>
            </w:r>
            <w:r>
              <w:rPr>
                <w:rFonts w:hint="eastAsia" w:ascii="仿宋" w:hAnsi="仿宋" w:eastAsia="仿宋" w:cs="仿宋"/>
                <w:color w:val="auto"/>
                <w:kern w:val="0"/>
                <w:sz w:val="21"/>
                <w:szCs w:val="21"/>
                <w:highlight w:val="none"/>
                <w:lang w:eastAsia="zh-CN" w:bidi="en-US"/>
              </w:rPr>
              <w:t>/预期</w:t>
            </w:r>
            <w:r>
              <w:rPr>
                <w:rFonts w:hint="eastAsia" w:ascii="仿宋" w:hAnsi="仿宋" w:eastAsia="仿宋" w:cs="仿宋"/>
                <w:color w:val="auto"/>
                <w:kern w:val="0"/>
                <w:sz w:val="21"/>
                <w:szCs w:val="21"/>
                <w:highlight w:val="none"/>
                <w:lang w:val="en-US" w:eastAsia="zh-CN" w:bidi="en-US"/>
              </w:rPr>
              <w:t>举办次数</w:t>
            </w:r>
            <w:r>
              <w:rPr>
                <w:rFonts w:hint="eastAsia" w:ascii="仿宋" w:hAnsi="仿宋" w:eastAsia="仿宋" w:cs="仿宋"/>
                <w:color w:val="auto"/>
                <w:kern w:val="0"/>
                <w:sz w:val="21"/>
                <w:szCs w:val="21"/>
                <w:highlight w:val="none"/>
                <w:lang w:eastAsia="zh-CN" w:bidi="en-US"/>
              </w:rPr>
              <w:t>）×100%；</w:t>
            </w:r>
          </w:p>
          <w:p w14:paraId="58E402D7">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得分=P×</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14:paraId="11DA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7" w:type="pct"/>
            <w:vMerge w:val="continue"/>
            <w:vAlign w:val="center"/>
          </w:tcPr>
          <w:p w14:paraId="62785B0E">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33EF777A">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3DD6AE21">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主流媒体宣传科协次数</w:t>
            </w:r>
          </w:p>
        </w:tc>
        <w:tc>
          <w:tcPr>
            <w:tcW w:w="268" w:type="pct"/>
            <w:shd w:val="clear" w:color="auto" w:fill="auto"/>
            <w:noWrap/>
            <w:vAlign w:val="center"/>
          </w:tcPr>
          <w:p w14:paraId="243AD96A">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14:paraId="408C7D43">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主流媒体宣传科协次数是否符合预期</w:t>
            </w:r>
            <w:r>
              <w:rPr>
                <w:rFonts w:hint="eastAsia" w:ascii="仿宋" w:hAnsi="仿宋" w:eastAsia="仿宋" w:cs="仿宋"/>
                <w:color w:val="auto"/>
                <w:kern w:val="0"/>
                <w:sz w:val="21"/>
                <w:szCs w:val="21"/>
                <w:highlight w:val="none"/>
                <w:lang w:val="en-US" w:eastAsia="zh-CN" w:bidi="en-US"/>
              </w:rPr>
              <w:t>10次</w:t>
            </w:r>
            <w:r>
              <w:rPr>
                <w:rFonts w:hint="eastAsia" w:ascii="仿宋" w:hAnsi="仿宋" w:eastAsia="仿宋" w:cs="仿宋"/>
                <w:color w:val="auto"/>
                <w:kern w:val="0"/>
                <w:sz w:val="21"/>
                <w:szCs w:val="21"/>
                <w:highlight w:val="none"/>
                <w:lang w:eastAsia="en-US" w:bidi="en-US"/>
              </w:rPr>
              <w:t>的目标，用以反映和考核项目产出数量目标的实现程度。</w:t>
            </w:r>
          </w:p>
        </w:tc>
        <w:tc>
          <w:tcPr>
            <w:tcW w:w="2162" w:type="pct"/>
            <w:shd w:val="clear" w:color="auto" w:fill="auto"/>
            <w:vAlign w:val="center"/>
          </w:tcPr>
          <w:p w14:paraId="3D4F6C38">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主流媒体宣传科协次数完成率（P）=（实际</w:t>
            </w:r>
            <w:r>
              <w:rPr>
                <w:rFonts w:hint="eastAsia" w:ascii="仿宋" w:hAnsi="仿宋" w:eastAsia="仿宋" w:cs="仿宋"/>
                <w:color w:val="auto"/>
                <w:kern w:val="0"/>
                <w:sz w:val="21"/>
                <w:szCs w:val="21"/>
                <w:highlight w:val="none"/>
                <w:lang w:val="en-US" w:eastAsia="zh-CN" w:bidi="en-US"/>
              </w:rPr>
              <w:t>宣传次</w:t>
            </w:r>
            <w:r>
              <w:rPr>
                <w:rFonts w:hint="eastAsia" w:ascii="仿宋" w:hAnsi="仿宋" w:eastAsia="仿宋" w:cs="仿宋"/>
                <w:color w:val="auto"/>
                <w:kern w:val="0"/>
                <w:sz w:val="21"/>
                <w:szCs w:val="21"/>
                <w:highlight w:val="none"/>
                <w:lang w:eastAsia="zh-CN" w:bidi="en-US"/>
              </w:rPr>
              <w:t>数/预期</w:t>
            </w:r>
            <w:r>
              <w:rPr>
                <w:rFonts w:hint="eastAsia" w:ascii="仿宋" w:hAnsi="仿宋" w:eastAsia="仿宋" w:cs="仿宋"/>
                <w:color w:val="auto"/>
                <w:kern w:val="0"/>
                <w:sz w:val="21"/>
                <w:szCs w:val="21"/>
                <w:highlight w:val="none"/>
                <w:lang w:val="en-US" w:eastAsia="zh-CN" w:bidi="en-US"/>
              </w:rPr>
              <w:t>宣传次</w:t>
            </w:r>
            <w:r>
              <w:rPr>
                <w:rFonts w:hint="eastAsia" w:ascii="仿宋" w:hAnsi="仿宋" w:eastAsia="仿宋" w:cs="仿宋"/>
                <w:color w:val="auto"/>
                <w:kern w:val="0"/>
                <w:sz w:val="21"/>
                <w:szCs w:val="21"/>
                <w:highlight w:val="none"/>
                <w:lang w:eastAsia="zh-CN" w:bidi="en-US"/>
              </w:rPr>
              <w:t>数）×100%；</w:t>
            </w:r>
          </w:p>
          <w:p w14:paraId="440F5B9F">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得分=P×</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14:paraId="3339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397" w:type="pct"/>
            <w:vMerge w:val="continue"/>
            <w:vAlign w:val="center"/>
          </w:tcPr>
          <w:p w14:paraId="5CFBBFAA">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14:paraId="0B8F56B5">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产出质量</w:t>
            </w:r>
          </w:p>
          <w:p w14:paraId="083ADE4F">
            <w:pPr>
              <w:widowControl w:val="0"/>
              <w:shd w:val="clear"/>
              <w:adjustRightInd w:val="0"/>
              <w:snapToGrid w:val="0"/>
              <w:spacing w:before="120" w:line="360" w:lineRule="auto"/>
              <w:ind w:left="0" w:leftChars="0" w:firstLine="0" w:firstLineChars="0"/>
              <w:jc w:val="center"/>
              <w:rPr>
                <w:rFonts w:hint="eastAsia" w:ascii="仿宋" w:hAnsi="仿宋" w:eastAsia="仿宋" w:cs="仿宋"/>
                <w:color w:val="000000"/>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（9分）</w:t>
            </w:r>
          </w:p>
        </w:tc>
        <w:tc>
          <w:tcPr>
            <w:tcW w:w="498" w:type="pct"/>
            <w:shd w:val="clear" w:color="auto" w:fill="auto"/>
            <w:vAlign w:val="center"/>
          </w:tcPr>
          <w:p w14:paraId="322BBC08">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内蒙古科普平台正常运行率</w:t>
            </w:r>
          </w:p>
        </w:tc>
        <w:tc>
          <w:tcPr>
            <w:tcW w:w="268" w:type="pct"/>
            <w:shd w:val="clear" w:color="auto" w:fill="auto"/>
            <w:noWrap/>
            <w:vAlign w:val="center"/>
          </w:tcPr>
          <w:p w14:paraId="5394F640">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14:paraId="18FBC8C9">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内蒙古科普平台正常运行</w:t>
            </w:r>
            <w:r>
              <w:rPr>
                <w:rFonts w:hint="eastAsia" w:ascii="仿宋" w:hAnsi="仿宋" w:eastAsia="仿宋" w:cs="仿宋"/>
                <w:color w:val="auto"/>
                <w:kern w:val="0"/>
                <w:sz w:val="21"/>
                <w:szCs w:val="21"/>
                <w:highlight w:val="none"/>
                <w:lang w:val="en-US" w:eastAsia="zh-CN" w:bidi="en-US"/>
              </w:rPr>
              <w:t>情况</w:t>
            </w:r>
            <w:r>
              <w:rPr>
                <w:rFonts w:hint="eastAsia" w:ascii="仿宋" w:hAnsi="仿宋" w:eastAsia="仿宋" w:cs="仿宋"/>
                <w:color w:val="auto"/>
                <w:kern w:val="0"/>
                <w:sz w:val="21"/>
                <w:szCs w:val="21"/>
                <w:highlight w:val="none"/>
                <w:lang w:eastAsia="en-US" w:bidi="en-US"/>
              </w:rPr>
              <w:t>，用以反映和考核项目产出质量目标的实现程度。</w:t>
            </w:r>
          </w:p>
        </w:tc>
        <w:tc>
          <w:tcPr>
            <w:tcW w:w="2162" w:type="pct"/>
            <w:shd w:val="clear" w:color="auto" w:fill="auto"/>
            <w:vAlign w:val="center"/>
          </w:tcPr>
          <w:p w14:paraId="0BB73DCE">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eastAsia="en-US" w:bidi="en-US"/>
              </w:rPr>
              <w:t>内蒙古科普平台正常运行率</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P</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=（平台正常运行数量/平台实际打造数量）×100%；</w:t>
            </w:r>
          </w:p>
          <w:p w14:paraId="7AA09A45">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得分=P×3分。</w:t>
            </w:r>
          </w:p>
        </w:tc>
      </w:tr>
      <w:tr w14:paraId="7DD4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397" w:type="pct"/>
            <w:vMerge w:val="continue"/>
            <w:vAlign w:val="center"/>
          </w:tcPr>
          <w:p w14:paraId="6A36C39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0BCEEE60">
            <w:pPr>
              <w:widowControl w:val="0"/>
              <w:shd w:val="clear"/>
              <w:adjustRightInd w:val="0"/>
              <w:snapToGrid w:val="0"/>
              <w:spacing w:before="120" w:line="360" w:lineRule="auto"/>
              <w:ind w:left="0" w:leftChars="0" w:firstLine="0" w:firstLineChars="0"/>
              <w:jc w:val="center"/>
              <w:rPr>
                <w:rFonts w:hint="eastAsia" w:ascii="仿宋" w:hAnsi="仿宋" w:eastAsia="仿宋" w:cs="仿宋"/>
                <w:color w:val="auto"/>
                <w:kern w:val="0"/>
                <w:sz w:val="21"/>
                <w:szCs w:val="21"/>
                <w:highlight w:val="none"/>
                <w:lang w:val="en-US" w:eastAsia="zh-CN" w:bidi="en-US"/>
              </w:rPr>
            </w:pPr>
          </w:p>
        </w:tc>
        <w:tc>
          <w:tcPr>
            <w:tcW w:w="498" w:type="pct"/>
            <w:shd w:val="clear" w:color="auto" w:fill="auto"/>
            <w:vAlign w:val="center"/>
          </w:tcPr>
          <w:p w14:paraId="40237FAC">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培训成果转化应用率</w:t>
            </w:r>
          </w:p>
        </w:tc>
        <w:tc>
          <w:tcPr>
            <w:tcW w:w="268" w:type="pct"/>
            <w:shd w:val="clear" w:color="auto" w:fill="auto"/>
            <w:noWrap/>
            <w:vAlign w:val="center"/>
          </w:tcPr>
          <w:p w14:paraId="5D952E98">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14:paraId="3548A55A">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培训</w:t>
            </w:r>
            <w:r>
              <w:rPr>
                <w:rFonts w:hint="eastAsia" w:ascii="仿宋" w:hAnsi="仿宋" w:eastAsia="仿宋" w:cs="仿宋"/>
                <w:color w:val="auto"/>
                <w:kern w:val="0"/>
                <w:sz w:val="21"/>
                <w:szCs w:val="21"/>
                <w:highlight w:val="none"/>
                <w:lang w:val="en-US" w:eastAsia="zh-CN" w:bidi="en-US"/>
              </w:rPr>
              <w:t>人员</w:t>
            </w:r>
            <w:r>
              <w:rPr>
                <w:rFonts w:hint="eastAsia" w:ascii="仿宋" w:hAnsi="仿宋" w:eastAsia="仿宋" w:cs="仿宋"/>
                <w:color w:val="auto"/>
                <w:kern w:val="0"/>
                <w:sz w:val="21"/>
                <w:szCs w:val="21"/>
                <w:highlight w:val="none"/>
                <w:lang w:eastAsia="en-US" w:bidi="en-US"/>
              </w:rPr>
              <w:t>在实际工作中应用培训所学知识技能的情况，衡量培训对实际工作的推动作用。用以反映和考核项目产出质量目标的实现程度。</w:t>
            </w:r>
          </w:p>
        </w:tc>
        <w:tc>
          <w:tcPr>
            <w:tcW w:w="2162" w:type="pct"/>
            <w:shd w:val="clear" w:color="auto" w:fill="auto"/>
            <w:vAlign w:val="center"/>
          </w:tcPr>
          <w:p w14:paraId="7C4F7539">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eastAsia="en-US" w:bidi="en-US"/>
              </w:rPr>
              <w:t>通过定性分析进行评分</w:t>
            </w:r>
            <w:r>
              <w:rPr>
                <w:rFonts w:hint="eastAsia" w:ascii="仿宋" w:hAnsi="仿宋" w:eastAsia="仿宋" w:cs="仿宋"/>
                <w:color w:val="auto"/>
                <w:kern w:val="0"/>
                <w:sz w:val="21"/>
                <w:szCs w:val="21"/>
                <w:highlight w:val="none"/>
                <w:lang w:eastAsia="zh-CN" w:bidi="en-US"/>
              </w:rPr>
              <w:t>，培训人员在实际工作中应用培训所学知识技能，对实际工作的推动作用</w:t>
            </w:r>
            <w:r>
              <w:rPr>
                <w:rFonts w:hint="eastAsia" w:ascii="仿宋" w:hAnsi="仿宋" w:eastAsia="仿宋" w:cs="仿宋"/>
                <w:color w:val="auto"/>
                <w:kern w:val="0"/>
                <w:sz w:val="21"/>
                <w:szCs w:val="21"/>
                <w:highlight w:val="none"/>
                <w:lang w:val="en-US" w:eastAsia="zh-CN" w:bidi="en-US"/>
              </w:rPr>
              <w:t>较为明显，3分；发挥作用一般，1.5分；无明显作用，0分。</w:t>
            </w:r>
          </w:p>
        </w:tc>
      </w:tr>
      <w:tr w14:paraId="2802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397" w:type="pct"/>
            <w:vMerge w:val="continue"/>
            <w:vAlign w:val="center"/>
          </w:tcPr>
          <w:p w14:paraId="5A557054">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0087BF08">
            <w:pPr>
              <w:widowControl w:val="0"/>
              <w:shd w:val="clear"/>
              <w:adjustRightInd w:val="0"/>
              <w:snapToGrid w:val="0"/>
              <w:spacing w:before="120" w:line="360" w:lineRule="auto"/>
              <w:ind w:left="0" w:leftChars="0" w:firstLine="0" w:firstLineChars="0"/>
              <w:jc w:val="center"/>
              <w:rPr>
                <w:rFonts w:hint="eastAsia" w:ascii="仿宋" w:hAnsi="仿宋" w:eastAsia="仿宋" w:cs="仿宋"/>
                <w:color w:val="auto"/>
                <w:kern w:val="0"/>
                <w:sz w:val="21"/>
                <w:szCs w:val="21"/>
                <w:highlight w:val="none"/>
                <w:lang w:val="en-US" w:eastAsia="zh-CN" w:bidi="en-US"/>
              </w:rPr>
            </w:pPr>
          </w:p>
        </w:tc>
        <w:tc>
          <w:tcPr>
            <w:tcW w:w="498" w:type="pct"/>
            <w:shd w:val="clear" w:color="auto" w:fill="auto"/>
            <w:vAlign w:val="center"/>
          </w:tcPr>
          <w:p w14:paraId="351285D3">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主流媒体宣传科协点击率</w:t>
            </w:r>
          </w:p>
        </w:tc>
        <w:tc>
          <w:tcPr>
            <w:tcW w:w="268" w:type="pct"/>
            <w:shd w:val="clear" w:color="auto" w:fill="auto"/>
            <w:noWrap/>
            <w:vAlign w:val="center"/>
          </w:tcPr>
          <w:p w14:paraId="0C9E24E0">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14:paraId="261500A3">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主流媒体宣传科协点击</w:t>
            </w:r>
            <w:r>
              <w:rPr>
                <w:rFonts w:hint="eastAsia" w:ascii="仿宋" w:hAnsi="仿宋" w:eastAsia="仿宋" w:cs="仿宋"/>
                <w:color w:val="auto"/>
                <w:kern w:val="0"/>
                <w:sz w:val="21"/>
                <w:szCs w:val="21"/>
                <w:highlight w:val="none"/>
                <w:lang w:val="en-US" w:eastAsia="zh-CN" w:bidi="en-US"/>
              </w:rPr>
              <w:t>量是否大于推送量</w:t>
            </w:r>
            <w:r>
              <w:rPr>
                <w:rFonts w:hint="eastAsia" w:ascii="仿宋" w:hAnsi="仿宋" w:eastAsia="仿宋" w:cs="仿宋"/>
                <w:color w:val="auto"/>
                <w:kern w:val="0"/>
                <w:sz w:val="21"/>
                <w:szCs w:val="21"/>
                <w:highlight w:val="none"/>
                <w:lang w:eastAsia="en-US" w:bidi="en-US"/>
              </w:rPr>
              <w:t>，用以反映和考核项目产出质量目标的实现程度。</w:t>
            </w:r>
          </w:p>
        </w:tc>
        <w:tc>
          <w:tcPr>
            <w:tcW w:w="2162" w:type="pct"/>
            <w:shd w:val="clear" w:color="auto" w:fill="auto"/>
            <w:vAlign w:val="center"/>
          </w:tcPr>
          <w:p w14:paraId="1108334B">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主流媒体宣传科协点击率（P）=（主流媒体宣传科协相关点击量/各大媒体、频道等平台转载推送科普信息、音视频数量）×100%；</w:t>
            </w:r>
          </w:p>
          <w:p w14:paraId="4B4C6675">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default" w:ascii="仿宋" w:hAnsi="仿宋" w:eastAsia="仿宋" w:cs="仿宋"/>
                <w:color w:val="auto"/>
                <w:kern w:val="0"/>
                <w:sz w:val="21"/>
                <w:szCs w:val="21"/>
                <w:highlight w:val="none"/>
                <w:lang w:val="en-US" w:eastAsia="zh-CN" w:bidi="en-US"/>
              </w:rPr>
              <w:t>P</w:t>
            </w:r>
            <w:r>
              <w:rPr>
                <w:rFonts w:hint="eastAsia" w:ascii="仿宋" w:hAnsi="仿宋" w:eastAsia="仿宋" w:cs="仿宋"/>
                <w:color w:val="auto"/>
                <w:kern w:val="0"/>
                <w:sz w:val="21"/>
                <w:szCs w:val="21"/>
                <w:highlight w:val="none"/>
                <w:lang w:val="en-US" w:eastAsia="zh-CN" w:bidi="en-US"/>
              </w:rPr>
              <w:t>＞150%，3分；</w:t>
            </w:r>
          </w:p>
          <w:p w14:paraId="4EC68343">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150%≥P＞100%，1.5分；</w:t>
            </w:r>
          </w:p>
          <w:p w14:paraId="6AA5047D">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default" w:ascii="Times New Roman" w:hAnsi="Times New Roman" w:cs="Times New Roman"/>
                <w:highlight w:val="none"/>
                <w:lang w:val="en-US" w:eastAsia="zh-CN"/>
              </w:rPr>
            </w:pPr>
            <w:r>
              <w:rPr>
                <w:rFonts w:hint="eastAsia" w:ascii="仿宋" w:hAnsi="仿宋" w:eastAsia="仿宋" w:cs="仿宋"/>
                <w:color w:val="auto"/>
                <w:kern w:val="0"/>
                <w:sz w:val="21"/>
                <w:szCs w:val="21"/>
                <w:highlight w:val="none"/>
                <w:lang w:val="en-US" w:eastAsia="zh-CN" w:bidi="en-US"/>
              </w:rPr>
              <w:t>P＜100%，0分。</w:t>
            </w:r>
          </w:p>
        </w:tc>
      </w:tr>
      <w:tr w14:paraId="1AB9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397" w:type="pct"/>
            <w:vMerge w:val="continue"/>
            <w:vAlign w:val="center"/>
          </w:tcPr>
          <w:p w14:paraId="3E2922C1">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14:paraId="798F479F">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产出</w:t>
            </w:r>
            <w:r>
              <w:rPr>
                <w:rFonts w:hint="eastAsia" w:ascii="仿宋" w:hAnsi="仿宋" w:eastAsia="仿宋" w:cs="仿宋"/>
                <w:color w:val="auto"/>
                <w:kern w:val="0"/>
                <w:sz w:val="21"/>
                <w:szCs w:val="21"/>
                <w:highlight w:val="none"/>
                <w:lang w:eastAsia="en-US" w:bidi="en-US"/>
              </w:rPr>
              <w:t>时效（</w:t>
            </w:r>
            <w:r>
              <w:rPr>
                <w:rFonts w:hint="eastAsia" w:ascii="仿宋" w:hAnsi="仿宋" w:eastAsia="仿宋" w:cs="仿宋"/>
                <w:color w:val="auto"/>
                <w:kern w:val="0"/>
                <w:sz w:val="21"/>
                <w:szCs w:val="21"/>
                <w:highlight w:val="none"/>
                <w:lang w:val="en-US" w:eastAsia="zh-CN" w:bidi="en-US"/>
              </w:rPr>
              <w:t>6</w:t>
            </w:r>
            <w:r>
              <w:rPr>
                <w:rFonts w:hint="eastAsia" w:ascii="仿宋" w:hAnsi="仿宋" w:eastAsia="仿宋" w:cs="仿宋"/>
                <w:color w:val="auto"/>
                <w:kern w:val="0"/>
                <w:sz w:val="21"/>
                <w:szCs w:val="21"/>
                <w:highlight w:val="none"/>
                <w:lang w:eastAsia="en-US" w:bidi="en-US"/>
              </w:rPr>
              <w:t>分）</w:t>
            </w:r>
          </w:p>
        </w:tc>
        <w:tc>
          <w:tcPr>
            <w:tcW w:w="498" w:type="pct"/>
            <w:shd w:val="clear" w:color="auto" w:fill="auto"/>
            <w:vAlign w:val="center"/>
          </w:tcPr>
          <w:p w14:paraId="5B520A5C">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全国科普日系列活动完成时间</w:t>
            </w:r>
          </w:p>
        </w:tc>
        <w:tc>
          <w:tcPr>
            <w:tcW w:w="268" w:type="pct"/>
            <w:shd w:val="clear" w:color="auto" w:fill="auto"/>
            <w:noWrap/>
            <w:vAlign w:val="center"/>
          </w:tcPr>
          <w:p w14:paraId="749AC9C2">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14:paraId="3611D08F">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全国科普日系列活动</w:t>
            </w:r>
            <w:r>
              <w:rPr>
                <w:rFonts w:hint="eastAsia" w:ascii="仿宋" w:hAnsi="仿宋" w:eastAsia="仿宋" w:cs="仿宋"/>
                <w:color w:val="auto"/>
                <w:kern w:val="0"/>
                <w:sz w:val="21"/>
                <w:szCs w:val="21"/>
                <w:highlight w:val="none"/>
                <w:lang w:eastAsia="en-US" w:bidi="en-US"/>
              </w:rPr>
              <w:t>是否</w:t>
            </w:r>
            <w:r>
              <w:rPr>
                <w:rFonts w:hint="eastAsia" w:ascii="仿宋" w:hAnsi="仿宋" w:eastAsia="仿宋" w:cs="仿宋"/>
                <w:color w:val="auto"/>
                <w:kern w:val="0"/>
                <w:sz w:val="21"/>
                <w:szCs w:val="21"/>
                <w:highlight w:val="none"/>
                <w:lang w:val="en-US" w:eastAsia="zh-CN" w:bidi="en-US"/>
              </w:rPr>
              <w:t>在</w:t>
            </w:r>
            <w:r>
              <w:rPr>
                <w:rFonts w:hint="eastAsia" w:ascii="仿宋" w:hAnsi="仿宋" w:eastAsia="仿宋" w:cs="仿宋"/>
                <w:color w:val="auto"/>
                <w:kern w:val="0"/>
                <w:sz w:val="21"/>
                <w:szCs w:val="21"/>
                <w:highlight w:val="none"/>
                <w:lang w:eastAsia="en-US" w:bidi="en-US"/>
              </w:rPr>
              <w:t>预期时间</w:t>
            </w:r>
            <w:r>
              <w:rPr>
                <w:rFonts w:hint="eastAsia" w:ascii="仿宋" w:hAnsi="仿宋" w:eastAsia="仿宋" w:cs="仿宋"/>
                <w:color w:val="auto"/>
                <w:kern w:val="0"/>
                <w:sz w:val="21"/>
                <w:szCs w:val="21"/>
                <w:highlight w:val="none"/>
                <w:lang w:val="en-US" w:eastAsia="zh-CN" w:bidi="en-US"/>
              </w:rPr>
              <w:t>前</w:t>
            </w:r>
            <w:r>
              <w:rPr>
                <w:rFonts w:hint="eastAsia" w:ascii="仿宋" w:hAnsi="仿宋" w:eastAsia="仿宋" w:cs="仿宋"/>
                <w:color w:val="auto"/>
                <w:kern w:val="0"/>
                <w:sz w:val="21"/>
                <w:szCs w:val="21"/>
                <w:highlight w:val="none"/>
                <w:lang w:eastAsia="en-US" w:bidi="en-US"/>
              </w:rPr>
              <w:t>完成，用以反映和考核项目产出时效目标的实现程度。</w:t>
            </w:r>
          </w:p>
        </w:tc>
        <w:tc>
          <w:tcPr>
            <w:tcW w:w="2162" w:type="pct"/>
            <w:shd w:val="clear" w:color="auto" w:fill="auto"/>
            <w:vAlign w:val="center"/>
          </w:tcPr>
          <w:p w14:paraId="22112210">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全国科普日系列活动在</w:t>
            </w:r>
            <w:r>
              <w:rPr>
                <w:rFonts w:hint="eastAsia" w:ascii="仿宋" w:hAnsi="仿宋" w:eastAsia="仿宋" w:cs="仿宋"/>
                <w:color w:val="000000"/>
                <w:kern w:val="0"/>
                <w:sz w:val="21"/>
                <w:szCs w:val="21"/>
                <w:highlight w:val="none"/>
                <w:lang w:val="en-US" w:eastAsia="zh-CN" w:bidi="en-US"/>
              </w:rPr>
              <w:t>2024年11月</w:t>
            </w:r>
            <w:r>
              <w:rPr>
                <w:rFonts w:hint="eastAsia" w:ascii="仿宋" w:hAnsi="仿宋" w:eastAsia="仿宋" w:cs="仿宋"/>
                <w:color w:val="auto"/>
                <w:kern w:val="0"/>
                <w:sz w:val="21"/>
                <w:szCs w:val="21"/>
                <w:highlight w:val="none"/>
                <w:lang w:val="en-US" w:eastAsia="zh-CN" w:bidi="en-US"/>
              </w:rPr>
              <w:t>前完成，3分，每超过5天扣1分，扣完为止。</w:t>
            </w:r>
          </w:p>
        </w:tc>
      </w:tr>
      <w:tr w14:paraId="5314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7" w:type="pct"/>
            <w:vMerge w:val="continue"/>
            <w:vAlign w:val="center"/>
          </w:tcPr>
          <w:p w14:paraId="0BEC077C">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69404924">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7048B122">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项目完工及时性</w:t>
            </w:r>
          </w:p>
        </w:tc>
        <w:tc>
          <w:tcPr>
            <w:tcW w:w="268" w:type="pct"/>
            <w:shd w:val="clear" w:color="auto" w:fill="auto"/>
            <w:noWrap/>
            <w:vAlign w:val="center"/>
          </w:tcPr>
          <w:p w14:paraId="73759067">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14:paraId="68C9CAE7">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项目</w:t>
            </w:r>
            <w:r>
              <w:rPr>
                <w:rFonts w:hint="eastAsia" w:ascii="仿宋" w:hAnsi="仿宋" w:eastAsia="仿宋" w:cs="仿宋"/>
                <w:color w:val="auto"/>
                <w:kern w:val="0"/>
                <w:sz w:val="21"/>
                <w:szCs w:val="21"/>
                <w:highlight w:val="none"/>
                <w:lang w:eastAsia="en-US" w:bidi="en-US"/>
              </w:rPr>
              <w:t>是否在预期时间前完成，用以反映和考核项目产出时效目标的实现程度。</w:t>
            </w:r>
          </w:p>
        </w:tc>
        <w:tc>
          <w:tcPr>
            <w:tcW w:w="2162" w:type="pct"/>
            <w:shd w:val="clear" w:color="auto" w:fill="auto"/>
            <w:vAlign w:val="center"/>
          </w:tcPr>
          <w:p w14:paraId="30D8DD6D">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项目在2024年12月前完成，3分，每超过5天扣1分，扣完为止。</w:t>
            </w:r>
          </w:p>
        </w:tc>
      </w:tr>
      <w:tr w14:paraId="5257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397" w:type="pct"/>
            <w:vMerge w:val="continue"/>
            <w:vAlign w:val="center"/>
          </w:tcPr>
          <w:p w14:paraId="7148F57E">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14:paraId="2BDDD74A">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产出成本（6分）</w:t>
            </w:r>
          </w:p>
        </w:tc>
        <w:tc>
          <w:tcPr>
            <w:tcW w:w="498" w:type="pct"/>
            <w:shd w:val="clear" w:color="auto" w:fill="auto"/>
            <w:vAlign w:val="center"/>
          </w:tcPr>
          <w:p w14:paraId="60CD3044">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全国科普日内蒙古主场活动费用</w:t>
            </w:r>
          </w:p>
        </w:tc>
        <w:tc>
          <w:tcPr>
            <w:tcW w:w="268" w:type="pct"/>
            <w:shd w:val="clear" w:color="auto" w:fill="auto"/>
            <w:noWrap/>
            <w:vAlign w:val="center"/>
          </w:tcPr>
          <w:p w14:paraId="39D7FB26">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14:paraId="271F4C91">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考察全国科普日内蒙古主场活动费用成本是否符合预期成本≤30万元的指标值，用以反映和考核项目产出成本目标的实现程度。</w:t>
            </w:r>
          </w:p>
        </w:tc>
        <w:tc>
          <w:tcPr>
            <w:tcW w:w="2162" w:type="pct"/>
            <w:shd w:val="clear" w:color="auto" w:fill="auto"/>
            <w:vAlign w:val="center"/>
          </w:tcPr>
          <w:p w14:paraId="3E4D7C9C">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全国科普日内蒙古主场活动费用成本符合预期成本≤30万元的指标值，3分；否则，根据实际情况进行扣分。</w:t>
            </w:r>
          </w:p>
        </w:tc>
      </w:tr>
      <w:tr w14:paraId="36FB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397" w:type="pct"/>
            <w:vMerge w:val="continue"/>
            <w:vAlign w:val="center"/>
          </w:tcPr>
          <w:p w14:paraId="5F64A33E">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52495F30">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p>
        </w:tc>
        <w:tc>
          <w:tcPr>
            <w:tcW w:w="498" w:type="pct"/>
            <w:shd w:val="clear" w:color="auto" w:fill="auto"/>
            <w:vAlign w:val="center"/>
          </w:tcPr>
          <w:p w14:paraId="52EC787E">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成本控制有效性</w:t>
            </w:r>
          </w:p>
        </w:tc>
        <w:tc>
          <w:tcPr>
            <w:tcW w:w="268" w:type="pct"/>
            <w:shd w:val="clear" w:color="auto" w:fill="auto"/>
            <w:noWrap/>
            <w:vAlign w:val="center"/>
          </w:tcPr>
          <w:p w14:paraId="2836515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14:paraId="355DBA95">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考察项目实际总成本是否符合≤预期成本1832万元的指标值，用以反映和考核项目产出成本目标的实现程度。</w:t>
            </w:r>
          </w:p>
        </w:tc>
        <w:tc>
          <w:tcPr>
            <w:tcW w:w="2162" w:type="pct"/>
            <w:shd w:val="clear" w:color="auto" w:fill="auto"/>
            <w:vAlign w:val="center"/>
          </w:tcPr>
          <w:p w14:paraId="20E1E1D8">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项目实际总成本符合≤预期成本1832万元的指标值，3分；否则，根据实际情况进行扣分。</w:t>
            </w:r>
          </w:p>
        </w:tc>
      </w:tr>
      <w:tr w14:paraId="666C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397" w:type="pct"/>
            <w:vMerge w:val="restart"/>
            <w:vAlign w:val="center"/>
          </w:tcPr>
          <w:p w14:paraId="757AFF70">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效益</w:t>
            </w:r>
          </w:p>
          <w:p w14:paraId="419556D8">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（34</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14:paraId="0BB0675A">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社会效益（</w:t>
            </w:r>
            <w:r>
              <w:rPr>
                <w:rFonts w:hint="eastAsia" w:ascii="仿宋" w:hAnsi="仿宋" w:eastAsia="仿宋" w:cs="仿宋"/>
                <w:color w:val="auto"/>
                <w:kern w:val="0"/>
                <w:sz w:val="21"/>
                <w:szCs w:val="21"/>
                <w:highlight w:val="none"/>
                <w:lang w:val="en-US" w:eastAsia="zh-CN" w:bidi="en-US"/>
              </w:rPr>
              <w:t>10</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14:paraId="474D4704">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科普活动带动公民科学素质</w:t>
            </w:r>
          </w:p>
        </w:tc>
        <w:tc>
          <w:tcPr>
            <w:tcW w:w="268" w:type="pct"/>
            <w:shd w:val="clear" w:color="auto" w:fill="auto"/>
            <w:noWrap/>
            <w:vAlign w:val="center"/>
          </w:tcPr>
          <w:p w14:paraId="2202FF5F">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1223" w:type="pct"/>
            <w:shd w:val="clear" w:color="auto" w:fill="auto"/>
            <w:vAlign w:val="center"/>
          </w:tcPr>
          <w:p w14:paraId="36311B77">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反映和考核项目实施的科普活动是否带动了公民科学素质。</w:t>
            </w:r>
          </w:p>
        </w:tc>
        <w:tc>
          <w:tcPr>
            <w:tcW w:w="2162" w:type="pct"/>
            <w:shd w:val="clear" w:color="auto" w:fill="auto"/>
            <w:vAlign w:val="center"/>
          </w:tcPr>
          <w:p w14:paraId="2ABC29DB">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通过定性分析进行评分，项目完成后带动公民科学素质作用明显，5分；发挥作用一般，3分；无明显作用，0分。</w:t>
            </w:r>
          </w:p>
        </w:tc>
      </w:tr>
      <w:tr w14:paraId="1F62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397" w:type="pct"/>
            <w:vMerge w:val="continue"/>
            <w:vAlign w:val="center"/>
          </w:tcPr>
          <w:p w14:paraId="5C9FF59E">
            <w:pPr>
              <w:keepNext w:val="0"/>
              <w:keepLines w:val="0"/>
              <w:suppressLineNumbers w:val="0"/>
              <w:shd w:val="clear"/>
              <w:adjustRightInd w:val="0"/>
              <w:snapToGrid w:val="0"/>
              <w:spacing w:before="0" w:beforeAutospacing="0" w:after="0" w:afterAutospacing="0" w:line="240" w:lineRule="auto"/>
              <w:ind w:left="0" w:right="0" w:firstLine="420" w:firstLineChars="20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125FFB34">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0B031ACC">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激发科普创新活力</w:t>
            </w:r>
          </w:p>
        </w:tc>
        <w:tc>
          <w:tcPr>
            <w:tcW w:w="268" w:type="pct"/>
            <w:shd w:val="clear" w:color="auto" w:fill="auto"/>
            <w:noWrap/>
            <w:vAlign w:val="center"/>
          </w:tcPr>
          <w:p w14:paraId="57502D44">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1223" w:type="pct"/>
            <w:shd w:val="clear" w:color="auto" w:fill="auto"/>
            <w:vAlign w:val="center"/>
          </w:tcPr>
          <w:p w14:paraId="4F8077B2">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反映和考核项目实施后是否激发了科普创新活力。</w:t>
            </w:r>
          </w:p>
        </w:tc>
        <w:tc>
          <w:tcPr>
            <w:tcW w:w="2162" w:type="pct"/>
            <w:shd w:val="clear" w:color="auto" w:fill="auto"/>
            <w:vAlign w:val="center"/>
          </w:tcPr>
          <w:p w14:paraId="0D8BC703">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通过定性分析进行评分，项目完成后激发科普创新活力作用明显，5分；发挥作用一般，3分；无明显作用，0分。</w:t>
            </w:r>
          </w:p>
        </w:tc>
      </w:tr>
      <w:tr w14:paraId="189D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97" w:type="pct"/>
            <w:vMerge w:val="continue"/>
            <w:vAlign w:val="center"/>
          </w:tcPr>
          <w:p w14:paraId="2D2CE97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14:paraId="4A89F842">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Hans" w:bidi="en-US"/>
              </w:rPr>
              <w:t>可持续</w:t>
            </w:r>
            <w:r>
              <w:rPr>
                <w:rFonts w:hint="eastAsia" w:ascii="仿宋" w:hAnsi="仿宋" w:eastAsia="仿宋" w:cs="仿宋"/>
                <w:color w:val="auto"/>
                <w:kern w:val="0"/>
                <w:sz w:val="21"/>
                <w:szCs w:val="21"/>
                <w:highlight w:val="none"/>
                <w:lang w:val="en-US" w:eastAsia="zh-CN" w:bidi="en-US"/>
              </w:rPr>
              <w:t>影响</w:t>
            </w:r>
          </w:p>
          <w:p w14:paraId="6D524E6C">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10</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Hans" w:bidi="en-US"/>
              </w:rPr>
              <w:t>）</w:t>
            </w:r>
          </w:p>
        </w:tc>
        <w:tc>
          <w:tcPr>
            <w:tcW w:w="498" w:type="pct"/>
            <w:shd w:val="clear" w:color="auto" w:fill="auto"/>
            <w:vAlign w:val="center"/>
          </w:tcPr>
          <w:p w14:paraId="2108FF7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科普知识传播长效化机制</w:t>
            </w:r>
          </w:p>
        </w:tc>
        <w:tc>
          <w:tcPr>
            <w:tcW w:w="268" w:type="pct"/>
            <w:shd w:val="clear" w:color="auto" w:fill="auto"/>
            <w:noWrap/>
            <w:vAlign w:val="center"/>
          </w:tcPr>
          <w:p w14:paraId="1429761E">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5</w:t>
            </w:r>
          </w:p>
        </w:tc>
        <w:tc>
          <w:tcPr>
            <w:tcW w:w="1223" w:type="pct"/>
            <w:shd w:val="clear" w:color="auto" w:fill="auto"/>
            <w:vAlign w:val="center"/>
          </w:tcPr>
          <w:p w14:paraId="52F8AAA4">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反映和考核项目实施后是否形成了科普知识传播长效化机制。</w:t>
            </w:r>
          </w:p>
        </w:tc>
        <w:tc>
          <w:tcPr>
            <w:tcW w:w="2162" w:type="pct"/>
            <w:shd w:val="clear" w:color="auto" w:fill="auto"/>
            <w:vAlign w:val="center"/>
          </w:tcPr>
          <w:p w14:paraId="41951688">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通过定性分析进行评分，项目</w:t>
            </w:r>
            <w:r>
              <w:rPr>
                <w:rFonts w:hint="eastAsia" w:ascii="仿宋" w:hAnsi="仿宋" w:eastAsia="仿宋" w:cs="仿宋"/>
                <w:color w:val="auto"/>
                <w:kern w:val="0"/>
                <w:sz w:val="21"/>
                <w:szCs w:val="21"/>
                <w:highlight w:val="none"/>
                <w:lang w:val="en-US" w:eastAsia="zh-CN" w:bidi="en-US"/>
              </w:rPr>
              <w:t>完成</w:t>
            </w:r>
            <w:r>
              <w:rPr>
                <w:rFonts w:hint="eastAsia" w:ascii="仿宋" w:hAnsi="仿宋" w:eastAsia="仿宋" w:cs="仿宋"/>
                <w:color w:val="auto"/>
                <w:kern w:val="0"/>
                <w:sz w:val="21"/>
                <w:szCs w:val="21"/>
                <w:highlight w:val="none"/>
                <w:lang w:eastAsia="en-US" w:bidi="en-US"/>
              </w:rPr>
              <w:t>后形成科普知识传播长效化机制</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5分；未形成，0分</w:t>
            </w:r>
            <w:r>
              <w:rPr>
                <w:rFonts w:hint="eastAsia" w:ascii="仿宋" w:hAnsi="仿宋" w:eastAsia="仿宋" w:cs="仿宋"/>
                <w:color w:val="auto"/>
                <w:kern w:val="0"/>
                <w:sz w:val="21"/>
                <w:szCs w:val="21"/>
                <w:highlight w:val="none"/>
                <w:lang w:eastAsia="en-US" w:bidi="en-US"/>
              </w:rPr>
              <w:t>。</w:t>
            </w:r>
          </w:p>
        </w:tc>
      </w:tr>
      <w:tr w14:paraId="168C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397" w:type="pct"/>
            <w:vMerge w:val="continue"/>
            <w:vAlign w:val="center"/>
          </w:tcPr>
          <w:p w14:paraId="3A654104">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2993EF5A">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1978C3AC">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推进科普传播影响力</w:t>
            </w:r>
          </w:p>
        </w:tc>
        <w:tc>
          <w:tcPr>
            <w:tcW w:w="268" w:type="pct"/>
            <w:shd w:val="clear" w:color="auto" w:fill="auto"/>
            <w:noWrap/>
            <w:vAlign w:val="center"/>
          </w:tcPr>
          <w:p w14:paraId="1FCC3051">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5</w:t>
            </w:r>
          </w:p>
        </w:tc>
        <w:tc>
          <w:tcPr>
            <w:tcW w:w="1223" w:type="pct"/>
            <w:shd w:val="clear" w:color="auto" w:fill="auto"/>
            <w:vAlign w:val="center"/>
          </w:tcPr>
          <w:p w14:paraId="499724D1">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反映和考核项目实施后是否推进了科普传播的影响力。</w:t>
            </w:r>
          </w:p>
        </w:tc>
        <w:tc>
          <w:tcPr>
            <w:tcW w:w="2162" w:type="pct"/>
            <w:shd w:val="clear" w:color="auto" w:fill="auto"/>
            <w:vAlign w:val="center"/>
          </w:tcPr>
          <w:p w14:paraId="362023BB">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eastAsia="en-US" w:bidi="en-US"/>
              </w:rPr>
              <w:t>通过定性分析进行评分，项目</w:t>
            </w:r>
            <w:r>
              <w:rPr>
                <w:rFonts w:hint="eastAsia" w:ascii="仿宋" w:hAnsi="仿宋" w:eastAsia="仿宋" w:cs="仿宋"/>
                <w:color w:val="auto"/>
                <w:kern w:val="0"/>
                <w:sz w:val="21"/>
                <w:szCs w:val="21"/>
                <w:highlight w:val="none"/>
                <w:lang w:val="en-US" w:eastAsia="zh-CN" w:bidi="en-US"/>
              </w:rPr>
              <w:t>完成</w:t>
            </w:r>
            <w:r>
              <w:rPr>
                <w:rFonts w:hint="eastAsia" w:ascii="仿宋" w:hAnsi="仿宋" w:eastAsia="仿宋" w:cs="仿宋"/>
                <w:color w:val="auto"/>
                <w:kern w:val="0"/>
                <w:sz w:val="21"/>
                <w:szCs w:val="21"/>
                <w:highlight w:val="none"/>
                <w:lang w:eastAsia="en-US" w:bidi="en-US"/>
              </w:rPr>
              <w:t>后推进科普传播影响力</w:t>
            </w:r>
            <w:r>
              <w:rPr>
                <w:rFonts w:hint="eastAsia" w:ascii="仿宋" w:hAnsi="仿宋" w:eastAsia="仿宋" w:cs="仿宋"/>
                <w:color w:val="auto"/>
                <w:kern w:val="0"/>
                <w:sz w:val="21"/>
                <w:szCs w:val="21"/>
                <w:highlight w:val="none"/>
                <w:lang w:val="en-US" w:eastAsia="zh-CN" w:bidi="en-US"/>
              </w:rPr>
              <w:t>效果明显</w:t>
            </w:r>
            <w:r>
              <w:rPr>
                <w:rFonts w:hint="eastAsia" w:ascii="仿宋" w:hAnsi="仿宋" w:eastAsia="仿宋" w:cs="仿宋"/>
                <w:color w:val="auto"/>
                <w:kern w:val="0"/>
                <w:sz w:val="21"/>
                <w:szCs w:val="21"/>
                <w:highlight w:val="none"/>
                <w:lang w:eastAsia="en-US" w:bidi="en-US"/>
              </w:rPr>
              <w:t>，5分</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效果不够明显，3分；未推进，0分。</w:t>
            </w:r>
          </w:p>
        </w:tc>
      </w:tr>
      <w:tr w14:paraId="1995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397" w:type="pct"/>
            <w:vMerge w:val="continue"/>
            <w:vAlign w:val="center"/>
          </w:tcPr>
          <w:p w14:paraId="5A89EC26">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p>
        </w:tc>
        <w:tc>
          <w:tcPr>
            <w:tcW w:w="449" w:type="pct"/>
            <w:vMerge w:val="restart"/>
            <w:shd w:val="clear" w:color="auto" w:fill="auto"/>
            <w:vAlign w:val="center"/>
          </w:tcPr>
          <w:p w14:paraId="39EEBFDB">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val="en-US" w:eastAsia="zh-CN" w:bidi="en-US"/>
              </w:rPr>
              <w:t>服务</w:t>
            </w:r>
            <w:r>
              <w:rPr>
                <w:rFonts w:hint="eastAsia" w:ascii="仿宋" w:hAnsi="仿宋" w:eastAsia="仿宋" w:cs="仿宋"/>
                <w:color w:val="auto"/>
                <w:kern w:val="0"/>
                <w:sz w:val="21"/>
                <w:szCs w:val="21"/>
                <w:highlight w:val="none"/>
                <w:lang w:eastAsia="zh-Hans" w:bidi="en-US"/>
              </w:rPr>
              <w:t>对象</w:t>
            </w:r>
            <w:r>
              <w:rPr>
                <w:rFonts w:hint="eastAsia" w:ascii="仿宋" w:hAnsi="仿宋" w:eastAsia="仿宋" w:cs="仿宋"/>
                <w:color w:val="auto"/>
                <w:kern w:val="0"/>
                <w:sz w:val="21"/>
                <w:szCs w:val="21"/>
                <w:highlight w:val="none"/>
                <w:lang w:eastAsia="en-US" w:bidi="en-US"/>
              </w:rPr>
              <w:t>满意度</w:t>
            </w:r>
          </w:p>
          <w:p w14:paraId="2F598CC2">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14</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Hans" w:bidi="en-US"/>
              </w:rPr>
              <w:t>）</w:t>
            </w:r>
          </w:p>
        </w:tc>
        <w:tc>
          <w:tcPr>
            <w:tcW w:w="498" w:type="pct"/>
            <w:shd w:val="clear" w:color="auto" w:fill="auto"/>
            <w:vAlign w:val="center"/>
          </w:tcPr>
          <w:p w14:paraId="572EEAE2">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科普活动受众</w:t>
            </w:r>
            <w:r>
              <w:rPr>
                <w:rFonts w:hint="eastAsia" w:ascii="仿宋" w:hAnsi="仿宋" w:eastAsia="仿宋" w:cs="仿宋"/>
                <w:color w:val="auto"/>
                <w:kern w:val="0"/>
                <w:sz w:val="21"/>
                <w:szCs w:val="21"/>
                <w:highlight w:val="none"/>
                <w:lang w:val="en-US" w:eastAsia="zh-CN" w:bidi="en-US"/>
              </w:rPr>
              <w:t>人员</w:t>
            </w:r>
            <w:r>
              <w:rPr>
                <w:rFonts w:hint="eastAsia" w:ascii="仿宋" w:hAnsi="仿宋" w:eastAsia="仿宋" w:cs="仿宋"/>
                <w:color w:val="auto"/>
                <w:kern w:val="0"/>
                <w:sz w:val="21"/>
                <w:szCs w:val="21"/>
                <w:highlight w:val="none"/>
                <w:lang w:eastAsia="en-US" w:bidi="en-US"/>
              </w:rPr>
              <w:t>满意度</w:t>
            </w:r>
          </w:p>
        </w:tc>
        <w:tc>
          <w:tcPr>
            <w:tcW w:w="268" w:type="pct"/>
            <w:shd w:val="clear" w:color="auto" w:fill="auto"/>
            <w:noWrap/>
            <w:vAlign w:val="center"/>
          </w:tcPr>
          <w:p w14:paraId="21089232">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7</w:t>
            </w:r>
          </w:p>
        </w:tc>
        <w:tc>
          <w:tcPr>
            <w:tcW w:w="1223" w:type="pct"/>
            <w:shd w:val="clear" w:color="auto" w:fill="auto"/>
            <w:vAlign w:val="center"/>
          </w:tcPr>
          <w:p w14:paraId="4F50CB7F">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科普活动受众</w:t>
            </w:r>
            <w:r>
              <w:rPr>
                <w:rFonts w:hint="eastAsia" w:ascii="仿宋" w:hAnsi="仿宋" w:eastAsia="仿宋" w:cs="仿宋"/>
                <w:color w:val="auto"/>
                <w:kern w:val="0"/>
                <w:sz w:val="21"/>
                <w:szCs w:val="21"/>
                <w:highlight w:val="none"/>
                <w:lang w:val="en-US" w:eastAsia="zh-CN" w:bidi="en-US"/>
              </w:rPr>
              <w:t>人员</w:t>
            </w:r>
            <w:r>
              <w:rPr>
                <w:rFonts w:hint="eastAsia" w:ascii="仿宋" w:hAnsi="仿宋" w:eastAsia="仿宋" w:cs="仿宋"/>
                <w:color w:val="auto"/>
                <w:kern w:val="0"/>
                <w:sz w:val="21"/>
                <w:szCs w:val="21"/>
                <w:highlight w:val="none"/>
                <w:lang w:eastAsia="en-US" w:bidi="en-US"/>
              </w:rPr>
              <w:t>满意程度，用以反映和考核服务对象的满意度。</w:t>
            </w:r>
          </w:p>
        </w:tc>
        <w:tc>
          <w:tcPr>
            <w:tcW w:w="2162" w:type="pct"/>
            <w:shd w:val="clear" w:color="auto" w:fill="auto"/>
            <w:vAlign w:val="center"/>
          </w:tcPr>
          <w:p w14:paraId="243E0DB5">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根据调查问卷结果进行评分</w:t>
            </w:r>
            <w:r>
              <w:rPr>
                <w:rFonts w:hint="eastAsia" w:ascii="仿宋" w:hAnsi="仿宋" w:eastAsia="仿宋" w:cs="仿宋"/>
                <w:color w:val="auto"/>
                <w:kern w:val="0"/>
                <w:sz w:val="21"/>
                <w:szCs w:val="21"/>
                <w:highlight w:val="none"/>
                <w:lang w:eastAsia="zh-CN" w:bidi="en-US"/>
              </w:rPr>
              <w:t>：</w:t>
            </w:r>
          </w:p>
          <w:p w14:paraId="18AFFE13">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满意程度分为非常满意、比较满意、一般满意、不满意</w:t>
            </w:r>
            <w:r>
              <w:rPr>
                <w:rFonts w:hint="eastAsia" w:ascii="仿宋" w:hAnsi="仿宋" w:eastAsia="仿宋" w:cs="仿宋"/>
                <w:color w:val="auto"/>
                <w:kern w:val="0"/>
                <w:sz w:val="21"/>
                <w:szCs w:val="21"/>
                <w:highlight w:val="none"/>
                <w:lang w:eastAsia="zh-CN" w:bidi="en-US"/>
              </w:rPr>
              <w:t>；</w:t>
            </w:r>
          </w:p>
          <w:p w14:paraId="5CB3D16E">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val="en-US" w:eastAsia="en-US" w:bidi="en-US"/>
              </w:rPr>
              <w:t>科普活动受众人员满意度</w:t>
            </w:r>
            <w:r>
              <w:rPr>
                <w:rFonts w:hint="eastAsia" w:ascii="仿宋" w:hAnsi="仿宋" w:eastAsia="仿宋" w:cs="仿宋"/>
                <w:color w:val="auto"/>
                <w:kern w:val="0"/>
                <w:sz w:val="21"/>
                <w:szCs w:val="21"/>
                <w:highlight w:val="none"/>
                <w:lang w:eastAsia="en-US" w:bidi="en-US"/>
              </w:rPr>
              <w:t>得分=非常满意占比×</w:t>
            </w:r>
            <w:r>
              <w:rPr>
                <w:rFonts w:hint="eastAsia" w:ascii="仿宋" w:hAnsi="仿宋" w:eastAsia="仿宋" w:cs="仿宋"/>
                <w:color w:val="auto"/>
                <w:kern w:val="0"/>
                <w:sz w:val="21"/>
                <w:szCs w:val="21"/>
                <w:highlight w:val="none"/>
                <w:lang w:val="en-US" w:eastAsia="zh-CN" w:bidi="en-US"/>
              </w:rPr>
              <w:t>7分</w:t>
            </w:r>
            <w:r>
              <w:rPr>
                <w:rFonts w:hint="eastAsia" w:ascii="仿宋" w:hAnsi="仿宋" w:eastAsia="仿宋" w:cs="仿宋"/>
                <w:color w:val="auto"/>
                <w:kern w:val="0"/>
                <w:sz w:val="21"/>
                <w:szCs w:val="21"/>
                <w:highlight w:val="none"/>
                <w:lang w:eastAsia="en-US" w:bidi="en-US"/>
              </w:rPr>
              <w:t>+比较满意</w:t>
            </w:r>
            <w:r>
              <w:rPr>
                <w:rFonts w:hint="eastAsia" w:ascii="仿宋" w:hAnsi="仿宋" w:eastAsia="仿宋" w:cs="仿宋"/>
                <w:color w:val="auto"/>
                <w:kern w:val="0"/>
                <w:sz w:val="21"/>
                <w:szCs w:val="21"/>
                <w:highlight w:val="none"/>
                <w:lang w:val="en-US" w:eastAsia="zh-CN" w:bidi="en-US"/>
              </w:rPr>
              <w:t>占比</w:t>
            </w:r>
            <w:r>
              <w:rPr>
                <w:rFonts w:hint="eastAsia" w:ascii="仿宋" w:hAnsi="仿宋" w:eastAsia="仿宋" w:cs="仿宋"/>
                <w:color w:val="auto"/>
                <w:kern w:val="0"/>
                <w:sz w:val="21"/>
                <w:szCs w:val="21"/>
                <w:highlight w:val="none"/>
                <w:lang w:val="en-US" w:eastAsia="en-US" w:bidi="en-US"/>
              </w:rPr>
              <w:t>×</w:t>
            </w:r>
            <w:r>
              <w:rPr>
                <w:rFonts w:hint="eastAsia" w:ascii="仿宋" w:hAnsi="仿宋" w:eastAsia="仿宋" w:cs="仿宋"/>
                <w:color w:val="auto"/>
                <w:kern w:val="0"/>
                <w:sz w:val="21"/>
                <w:szCs w:val="21"/>
                <w:highlight w:val="none"/>
                <w:lang w:val="en-US" w:eastAsia="zh-CN" w:bidi="en-US"/>
              </w:rPr>
              <w:t>5分</w:t>
            </w:r>
            <w:r>
              <w:rPr>
                <w:rFonts w:hint="eastAsia" w:ascii="仿宋" w:hAnsi="仿宋" w:eastAsia="仿宋" w:cs="仿宋"/>
                <w:color w:val="auto"/>
                <w:kern w:val="0"/>
                <w:sz w:val="21"/>
                <w:szCs w:val="21"/>
                <w:highlight w:val="none"/>
                <w:lang w:eastAsia="en-US" w:bidi="en-US"/>
              </w:rPr>
              <w:t>+一般满意占比×</w:t>
            </w:r>
            <w:r>
              <w:rPr>
                <w:rFonts w:hint="eastAsia" w:ascii="仿宋" w:hAnsi="仿宋" w:eastAsia="仿宋" w:cs="仿宋"/>
                <w:color w:val="auto"/>
                <w:kern w:val="0"/>
                <w:sz w:val="21"/>
                <w:szCs w:val="21"/>
                <w:highlight w:val="none"/>
                <w:lang w:val="en-US" w:eastAsia="zh-CN" w:bidi="en-US"/>
              </w:rPr>
              <w:t>3分</w:t>
            </w:r>
            <w:r>
              <w:rPr>
                <w:rFonts w:hint="eastAsia" w:ascii="仿宋" w:hAnsi="仿宋" w:eastAsia="仿宋" w:cs="仿宋"/>
                <w:color w:val="auto"/>
                <w:kern w:val="0"/>
                <w:sz w:val="21"/>
                <w:szCs w:val="21"/>
                <w:highlight w:val="none"/>
                <w:lang w:eastAsia="en-US" w:bidi="en-US"/>
              </w:rPr>
              <w:t>+不满意占比×</w:t>
            </w:r>
            <w:r>
              <w:rPr>
                <w:rFonts w:hint="eastAsia" w:ascii="仿宋" w:hAnsi="仿宋" w:eastAsia="仿宋" w:cs="仿宋"/>
                <w:color w:val="auto"/>
                <w:kern w:val="0"/>
                <w:sz w:val="21"/>
                <w:szCs w:val="21"/>
                <w:highlight w:val="none"/>
                <w:lang w:val="en-US" w:eastAsia="zh-CN" w:bidi="en-US"/>
              </w:rPr>
              <w:t>1分</w:t>
            </w:r>
            <w:r>
              <w:rPr>
                <w:rFonts w:hint="eastAsia" w:ascii="仿宋" w:hAnsi="仿宋" w:eastAsia="仿宋" w:cs="仿宋"/>
                <w:color w:val="auto"/>
                <w:kern w:val="0"/>
                <w:sz w:val="21"/>
                <w:szCs w:val="21"/>
                <w:highlight w:val="none"/>
                <w:lang w:eastAsia="en-US" w:bidi="en-US"/>
              </w:rPr>
              <w:t>。</w:t>
            </w:r>
          </w:p>
        </w:tc>
      </w:tr>
      <w:tr w14:paraId="44EA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397" w:type="pct"/>
            <w:vMerge w:val="continue"/>
            <w:vAlign w:val="center"/>
          </w:tcPr>
          <w:p w14:paraId="3A4824F9">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14:paraId="0BE37D2A">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14:paraId="7C6365F7">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培训学员满意度</w:t>
            </w:r>
          </w:p>
        </w:tc>
        <w:tc>
          <w:tcPr>
            <w:tcW w:w="268" w:type="pct"/>
            <w:shd w:val="clear" w:color="auto" w:fill="auto"/>
            <w:noWrap/>
            <w:vAlign w:val="center"/>
          </w:tcPr>
          <w:p w14:paraId="72165732">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7</w:t>
            </w:r>
          </w:p>
        </w:tc>
        <w:tc>
          <w:tcPr>
            <w:tcW w:w="1223" w:type="pct"/>
            <w:shd w:val="clear" w:color="auto" w:fill="auto"/>
            <w:vAlign w:val="center"/>
          </w:tcPr>
          <w:p w14:paraId="41B5FB3F">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参加</w:t>
            </w:r>
            <w:r>
              <w:rPr>
                <w:rFonts w:hint="eastAsia" w:ascii="仿宋" w:hAnsi="仿宋" w:eastAsia="仿宋" w:cs="仿宋"/>
                <w:color w:val="auto"/>
                <w:kern w:val="0"/>
                <w:sz w:val="21"/>
                <w:szCs w:val="21"/>
                <w:highlight w:val="none"/>
                <w:lang w:eastAsia="en-US" w:bidi="en-US"/>
              </w:rPr>
              <w:t>培训</w:t>
            </w:r>
            <w:r>
              <w:rPr>
                <w:rFonts w:hint="eastAsia" w:ascii="仿宋" w:hAnsi="仿宋" w:eastAsia="仿宋" w:cs="仿宋"/>
                <w:color w:val="auto"/>
                <w:kern w:val="0"/>
                <w:sz w:val="21"/>
                <w:szCs w:val="21"/>
                <w:highlight w:val="none"/>
                <w:lang w:val="en-US" w:eastAsia="zh-CN" w:bidi="en-US"/>
              </w:rPr>
              <w:t>的</w:t>
            </w:r>
            <w:r>
              <w:rPr>
                <w:rFonts w:hint="eastAsia" w:ascii="仿宋" w:hAnsi="仿宋" w:eastAsia="仿宋" w:cs="仿宋"/>
                <w:color w:val="auto"/>
                <w:kern w:val="0"/>
                <w:sz w:val="21"/>
                <w:szCs w:val="21"/>
                <w:highlight w:val="none"/>
                <w:lang w:eastAsia="en-US" w:bidi="en-US"/>
              </w:rPr>
              <w:t>学员满意度</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eastAsia="en-US" w:bidi="en-US"/>
              </w:rPr>
              <w:t>用以反映和考核服务对象的满意度。</w:t>
            </w:r>
          </w:p>
        </w:tc>
        <w:tc>
          <w:tcPr>
            <w:tcW w:w="2162" w:type="pct"/>
            <w:shd w:val="clear" w:color="auto" w:fill="auto"/>
            <w:vAlign w:val="center"/>
          </w:tcPr>
          <w:p w14:paraId="13EB1CDA">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en-US" w:bidi="en-US"/>
              </w:rPr>
              <w:t>根据调查问卷结果进行评分：</w:t>
            </w:r>
          </w:p>
          <w:p w14:paraId="61F5B61F">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en-US" w:bidi="en-US"/>
              </w:rPr>
              <w:t>满意程度分为非常满意、比较满意、一般满意、不满意；</w:t>
            </w:r>
          </w:p>
          <w:p w14:paraId="51A0D3E5">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en-US" w:bidi="en-US"/>
              </w:rPr>
              <w:t>培训学员满意度得分=非常满意占比×7分+比较满意占比×5分+一般满意占比×3分+不满意占比×1分。</w:t>
            </w:r>
          </w:p>
        </w:tc>
      </w:tr>
      <w:tr w14:paraId="3B43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000" w:type="pct"/>
            <w:gridSpan w:val="6"/>
            <w:vAlign w:val="center"/>
          </w:tcPr>
          <w:p w14:paraId="23297F4C">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eastAsia="en-US" w:bidi="en-US"/>
              </w:rPr>
              <w:t>合计</w:t>
            </w:r>
            <w:r>
              <w:rPr>
                <w:rFonts w:hint="eastAsia" w:ascii="仿宋" w:hAnsi="仿宋" w:eastAsia="仿宋" w:cs="仿宋"/>
                <w:b/>
                <w:bCs/>
                <w:color w:val="auto"/>
                <w:kern w:val="0"/>
                <w:sz w:val="21"/>
                <w:szCs w:val="21"/>
                <w:highlight w:val="none"/>
                <w:lang w:eastAsia="zh-CN" w:bidi="en-US"/>
              </w:rPr>
              <w:t>：</w:t>
            </w:r>
            <w:r>
              <w:rPr>
                <w:rFonts w:hint="eastAsia" w:ascii="仿宋" w:hAnsi="仿宋" w:eastAsia="仿宋" w:cs="仿宋"/>
                <w:b/>
                <w:bCs/>
                <w:color w:val="auto"/>
                <w:kern w:val="0"/>
                <w:sz w:val="21"/>
                <w:szCs w:val="21"/>
                <w:highlight w:val="none"/>
                <w:lang w:eastAsia="en-US" w:bidi="en-US"/>
              </w:rPr>
              <w:t>100</w:t>
            </w:r>
            <w:r>
              <w:rPr>
                <w:rFonts w:hint="eastAsia" w:ascii="仿宋" w:hAnsi="仿宋" w:eastAsia="仿宋" w:cs="仿宋"/>
                <w:b/>
                <w:bCs/>
                <w:color w:val="auto"/>
                <w:kern w:val="0"/>
                <w:sz w:val="21"/>
                <w:szCs w:val="21"/>
                <w:highlight w:val="none"/>
                <w:lang w:val="en-US" w:eastAsia="zh-CN" w:bidi="en-US"/>
              </w:rPr>
              <w:t>分</w:t>
            </w:r>
          </w:p>
        </w:tc>
      </w:tr>
    </w:tbl>
    <w:p w14:paraId="799F7467">
      <w:pPr>
        <w:rPr>
          <w:rFonts w:ascii="Times New Roman" w:hAnsi="Times New Roman" w:cs="Times New Roman"/>
          <w:highlight w:val="none"/>
        </w:rPr>
      </w:pPr>
    </w:p>
    <w:p w14:paraId="352645D5">
      <w:pPr>
        <w:shd w:val="clear"/>
        <w:ind w:left="0" w:leftChars="0" w:firstLine="0" w:firstLineChars="0"/>
        <w:rPr>
          <w:rFonts w:hint="eastAsia" w:ascii="Times New Roman" w:hAnsi="Times New Roman" w:eastAsia="黑体" w:cs="Helvetica"/>
          <w:bCs/>
          <w:kern w:val="44"/>
          <w:sz w:val="32"/>
          <w:szCs w:val="44"/>
          <w:highlight w:val="none"/>
          <w:lang w:val="en-US" w:eastAsia="zh-CN" w:bidi="ar-SA"/>
        </w:rPr>
        <w:sectPr>
          <w:pgSz w:w="16838" w:h="11906" w:orient="landscape"/>
          <w:pgMar w:top="1361" w:right="1157" w:bottom="1587" w:left="1440" w:header="851" w:footer="992" w:gutter="0"/>
          <w:pgNumType w:fmt="decimal"/>
          <w:cols w:space="425" w:num="1"/>
          <w:docGrid w:type="lines" w:linePitch="312" w:charSpace="0"/>
        </w:sectPr>
      </w:pPr>
      <w:r>
        <w:rPr>
          <w:rFonts w:hint="eastAsia" w:ascii="Times New Roman" w:hAnsi="Times New Roman" w:eastAsia="黑体" w:cs="Helvetica"/>
          <w:bCs/>
          <w:kern w:val="44"/>
          <w:sz w:val="32"/>
          <w:szCs w:val="44"/>
          <w:highlight w:val="none"/>
          <w:lang w:val="en-US" w:eastAsia="zh-CN" w:bidi="ar-SA"/>
        </w:rPr>
        <w:br w:type="page"/>
      </w:r>
    </w:p>
    <w:p w14:paraId="6C3055FA">
      <w:pPr>
        <w:keepNext w:val="0"/>
        <w:keepLines w:val="0"/>
        <w:pageBreakBefore w:val="0"/>
        <w:widowControl w:val="0"/>
        <w:shd w:val="clear"/>
        <w:kinsoku/>
        <w:wordWrap/>
        <w:overflowPunct/>
        <w:topLinePunct w:val="0"/>
        <w:autoSpaceDE/>
        <w:autoSpaceDN/>
        <w:bidi w:val="0"/>
        <w:adjustRightInd w:val="0"/>
        <w:snapToGrid w:val="0"/>
        <w:ind w:left="0" w:leftChars="0" w:firstLine="0" w:firstLineChars="0"/>
        <w:textAlignment w:val="auto"/>
        <w:outlineLvl w:val="1"/>
        <w:rPr>
          <w:rFonts w:hint="default" w:ascii="Times New Roman" w:hAnsi="Times New Roman" w:eastAsia="黑体" w:cs="Helvetica"/>
          <w:bCs/>
          <w:kern w:val="44"/>
          <w:sz w:val="32"/>
          <w:szCs w:val="44"/>
          <w:highlight w:val="none"/>
          <w:lang w:val="en-US" w:eastAsia="zh-CN" w:bidi="ar-SA"/>
        </w:rPr>
      </w:pPr>
      <w:bookmarkStart w:id="148" w:name="_Toc8969"/>
      <w:r>
        <w:rPr>
          <w:rFonts w:hint="eastAsia" w:ascii="Times New Roman" w:hAnsi="Times New Roman" w:eastAsia="黑体" w:cs="Helvetica"/>
          <w:bCs/>
          <w:kern w:val="44"/>
          <w:sz w:val="32"/>
          <w:szCs w:val="44"/>
          <w:highlight w:val="none"/>
          <w:lang w:val="en-US" w:eastAsia="zh-CN" w:bidi="ar-SA"/>
        </w:rPr>
        <w:t>附件2：绩效评价指标评分表</w:t>
      </w:r>
      <w:bookmarkEnd w:id="148"/>
    </w:p>
    <w:p w14:paraId="5E32F764">
      <w:pPr>
        <w:keepNext w:val="0"/>
        <w:keepLines w:val="0"/>
        <w:pageBreakBefore w:val="0"/>
        <w:widowControl w:val="0"/>
        <w:shd w:val="clear"/>
        <w:kinsoku/>
        <w:wordWrap/>
        <w:overflowPunct/>
        <w:topLinePunct w:val="0"/>
        <w:autoSpaceDE/>
        <w:autoSpaceDN/>
        <w:bidi w:val="0"/>
        <w:adjustRightInd w:val="0"/>
        <w:snapToGrid w:val="0"/>
        <w:spacing w:before="120" w:after="120" w:line="240" w:lineRule="auto"/>
        <w:ind w:firstLine="0" w:firstLineChars="0"/>
        <w:jc w:val="center"/>
        <w:textAlignment w:val="auto"/>
        <w:rPr>
          <w:rFonts w:hint="eastAsia" w:ascii="Times New Roman" w:hAnsi="Times New Roman" w:eastAsia="黑体" w:cs="黑体"/>
          <w:kern w:val="2"/>
          <w:sz w:val="28"/>
          <w:szCs w:val="28"/>
          <w:highlight w:val="none"/>
          <w:lang w:val="en-US" w:eastAsia="zh-CN" w:bidi="ar-SA"/>
        </w:rPr>
      </w:pPr>
      <w:r>
        <w:rPr>
          <w:rFonts w:hint="eastAsia" w:eastAsia="黑体" w:cs="黑体"/>
          <w:kern w:val="2"/>
          <w:sz w:val="28"/>
          <w:szCs w:val="28"/>
          <w:highlight w:val="none"/>
          <w:lang w:val="en-US" w:eastAsia="zh-CN" w:bidi="ar-SA"/>
        </w:rPr>
        <w:t>2024年科学普及学术交流科普宣传等经费项目</w:t>
      </w:r>
      <w:r>
        <w:rPr>
          <w:rFonts w:hint="eastAsia" w:ascii="Times New Roman" w:hAnsi="Times New Roman" w:eastAsia="黑体" w:cs="黑体"/>
          <w:kern w:val="2"/>
          <w:sz w:val="28"/>
          <w:szCs w:val="28"/>
          <w:highlight w:val="none"/>
          <w:lang w:val="en-US" w:eastAsia="zh-CN" w:bidi="ar-SA"/>
        </w:rPr>
        <w:t>绩效评价指标评分表</w:t>
      </w:r>
    </w:p>
    <w:tbl>
      <w:tblPr>
        <w:tblStyle w:val="23"/>
        <w:tblW w:w="4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255"/>
        <w:gridCol w:w="1582"/>
        <w:gridCol w:w="845"/>
        <w:gridCol w:w="941"/>
        <w:gridCol w:w="2555"/>
      </w:tblGrid>
      <w:tr w14:paraId="24D1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jc w:val="center"/>
        </w:trPr>
        <w:tc>
          <w:tcPr>
            <w:tcW w:w="740" w:type="pct"/>
            <w:shd w:val="clear" w:color="auto" w:fill="auto"/>
            <w:vAlign w:val="center"/>
          </w:tcPr>
          <w:p w14:paraId="016B64D5">
            <w:pPr>
              <w:pStyle w:val="30"/>
              <w:bidi w:val="0"/>
              <w:rPr>
                <w:rFonts w:hint="default"/>
                <w:b/>
                <w:bCs/>
                <w:highlight w:val="none"/>
                <w:lang w:eastAsia="en-US"/>
              </w:rPr>
            </w:pPr>
            <w:r>
              <w:rPr>
                <w:rFonts w:hint="default"/>
                <w:b/>
                <w:bCs/>
                <w:highlight w:val="none"/>
                <w:lang w:eastAsia="en-US"/>
              </w:rPr>
              <w:t>一级指标</w:t>
            </w:r>
          </w:p>
        </w:tc>
        <w:tc>
          <w:tcPr>
            <w:tcW w:w="744" w:type="pct"/>
            <w:shd w:val="clear" w:color="auto" w:fill="auto"/>
            <w:vAlign w:val="center"/>
          </w:tcPr>
          <w:p w14:paraId="223BA290">
            <w:pPr>
              <w:pStyle w:val="30"/>
              <w:bidi w:val="0"/>
              <w:rPr>
                <w:rFonts w:hint="default"/>
                <w:b/>
                <w:bCs/>
                <w:highlight w:val="none"/>
                <w:lang w:eastAsia="en-US"/>
              </w:rPr>
            </w:pPr>
            <w:r>
              <w:rPr>
                <w:rFonts w:hint="default"/>
                <w:b/>
                <w:bCs/>
                <w:highlight w:val="none"/>
                <w:lang w:eastAsia="en-US"/>
              </w:rPr>
              <w:t>二级指标</w:t>
            </w:r>
          </w:p>
        </w:tc>
        <w:tc>
          <w:tcPr>
            <w:tcW w:w="938" w:type="pct"/>
            <w:shd w:val="clear" w:color="auto" w:fill="auto"/>
            <w:vAlign w:val="center"/>
          </w:tcPr>
          <w:p w14:paraId="7FAC6019">
            <w:pPr>
              <w:pStyle w:val="30"/>
              <w:bidi w:val="0"/>
              <w:rPr>
                <w:rFonts w:hint="default"/>
                <w:b/>
                <w:bCs/>
                <w:highlight w:val="none"/>
                <w:lang w:eastAsia="en-US"/>
              </w:rPr>
            </w:pPr>
            <w:r>
              <w:rPr>
                <w:rFonts w:hint="default"/>
                <w:b/>
                <w:bCs/>
                <w:highlight w:val="none"/>
                <w:lang w:eastAsia="en-US"/>
              </w:rPr>
              <w:t>三级指标</w:t>
            </w:r>
          </w:p>
        </w:tc>
        <w:tc>
          <w:tcPr>
            <w:tcW w:w="501" w:type="pct"/>
            <w:shd w:val="clear" w:color="auto" w:fill="auto"/>
            <w:vAlign w:val="center"/>
          </w:tcPr>
          <w:p w14:paraId="34070021">
            <w:pPr>
              <w:pStyle w:val="30"/>
              <w:bidi w:val="0"/>
              <w:rPr>
                <w:rFonts w:hint="default"/>
                <w:b/>
                <w:bCs/>
                <w:highlight w:val="none"/>
                <w:lang w:eastAsia="en-US"/>
              </w:rPr>
            </w:pPr>
            <w:r>
              <w:rPr>
                <w:rFonts w:hint="default"/>
                <w:b/>
                <w:bCs/>
                <w:highlight w:val="none"/>
                <w:lang w:eastAsia="en-US"/>
              </w:rPr>
              <w:t>分值</w:t>
            </w:r>
          </w:p>
        </w:tc>
        <w:tc>
          <w:tcPr>
            <w:tcW w:w="558" w:type="pct"/>
            <w:shd w:val="clear" w:color="auto" w:fill="auto"/>
            <w:vAlign w:val="center"/>
          </w:tcPr>
          <w:p w14:paraId="59621E0D">
            <w:pPr>
              <w:pStyle w:val="30"/>
              <w:bidi w:val="0"/>
              <w:rPr>
                <w:rFonts w:hint="default"/>
                <w:b/>
                <w:bCs/>
                <w:highlight w:val="none"/>
                <w:lang w:val="en-US" w:eastAsia="zh-CN"/>
              </w:rPr>
            </w:pPr>
            <w:r>
              <w:rPr>
                <w:rFonts w:hint="default"/>
                <w:b/>
                <w:bCs/>
                <w:highlight w:val="none"/>
                <w:lang w:val="en-US" w:eastAsia="zh-CN"/>
              </w:rPr>
              <w:t>得分</w:t>
            </w:r>
          </w:p>
        </w:tc>
        <w:tc>
          <w:tcPr>
            <w:tcW w:w="1516" w:type="pct"/>
            <w:shd w:val="clear" w:color="auto" w:fill="auto"/>
            <w:vAlign w:val="center"/>
          </w:tcPr>
          <w:p w14:paraId="2FC7CD14">
            <w:pPr>
              <w:pStyle w:val="30"/>
              <w:bidi w:val="0"/>
              <w:rPr>
                <w:rFonts w:hint="default"/>
                <w:b/>
                <w:bCs/>
                <w:highlight w:val="none"/>
                <w:lang w:val="en-US" w:eastAsia="zh-CN"/>
              </w:rPr>
            </w:pPr>
            <w:r>
              <w:rPr>
                <w:rFonts w:hint="default"/>
                <w:b/>
                <w:bCs/>
                <w:highlight w:val="none"/>
                <w:lang w:val="en-US" w:eastAsia="zh-CN"/>
              </w:rPr>
              <w:t>扣分原因</w:t>
            </w:r>
          </w:p>
        </w:tc>
      </w:tr>
      <w:tr w14:paraId="7491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14:paraId="55ED3EDC">
            <w:pPr>
              <w:pStyle w:val="30"/>
              <w:bidi w:val="0"/>
              <w:rPr>
                <w:rFonts w:hint="default"/>
                <w:highlight w:val="none"/>
                <w:lang w:eastAsia="zh-Hans"/>
              </w:rPr>
            </w:pPr>
            <w:r>
              <w:rPr>
                <w:rFonts w:hint="default"/>
                <w:highlight w:val="none"/>
                <w:lang w:eastAsia="zh-Hans"/>
              </w:rPr>
              <w:t>决策</w:t>
            </w:r>
          </w:p>
          <w:p w14:paraId="2C1F6B29">
            <w:pPr>
              <w:pStyle w:val="30"/>
              <w:bidi w:val="0"/>
              <w:rPr>
                <w:rFonts w:hint="default"/>
                <w:highlight w:val="none"/>
                <w:lang w:eastAsia="zh-Hans"/>
              </w:rPr>
            </w:pPr>
            <w:r>
              <w:rPr>
                <w:rFonts w:hint="default"/>
                <w:highlight w:val="none"/>
                <w:lang w:eastAsia="zh-Hans"/>
              </w:rPr>
              <w:t>（</w:t>
            </w:r>
            <w:r>
              <w:rPr>
                <w:rFonts w:hint="default"/>
                <w:highlight w:val="none"/>
                <w:lang w:eastAsia="en-US"/>
              </w:rPr>
              <w:t>15</w:t>
            </w:r>
            <w:r>
              <w:rPr>
                <w:rFonts w:hint="default"/>
                <w:highlight w:val="none"/>
                <w:lang w:eastAsia="zh-Hans"/>
              </w:rPr>
              <w:t>分）</w:t>
            </w:r>
          </w:p>
        </w:tc>
        <w:tc>
          <w:tcPr>
            <w:tcW w:w="744" w:type="pct"/>
            <w:vMerge w:val="restart"/>
            <w:shd w:val="clear" w:color="auto" w:fill="auto"/>
            <w:vAlign w:val="center"/>
          </w:tcPr>
          <w:p w14:paraId="3DA66C23">
            <w:pPr>
              <w:pStyle w:val="30"/>
              <w:bidi w:val="0"/>
              <w:rPr>
                <w:rFonts w:hint="default"/>
                <w:highlight w:val="none"/>
                <w:lang w:eastAsia="en-US"/>
              </w:rPr>
            </w:pPr>
            <w:r>
              <w:rPr>
                <w:rFonts w:hint="default"/>
                <w:highlight w:val="none"/>
                <w:lang w:eastAsia="zh-Hans"/>
              </w:rPr>
              <w:t>项目立项</w:t>
            </w:r>
          </w:p>
        </w:tc>
        <w:tc>
          <w:tcPr>
            <w:tcW w:w="938" w:type="pct"/>
            <w:shd w:val="clear" w:color="auto" w:fill="auto"/>
            <w:vAlign w:val="center"/>
          </w:tcPr>
          <w:p w14:paraId="0A696481">
            <w:pPr>
              <w:pStyle w:val="30"/>
              <w:bidi w:val="0"/>
              <w:rPr>
                <w:rFonts w:hint="default"/>
                <w:highlight w:val="none"/>
                <w:lang w:eastAsia="zh-Hans"/>
              </w:rPr>
            </w:pPr>
            <w:r>
              <w:rPr>
                <w:rFonts w:hint="default"/>
                <w:highlight w:val="none"/>
                <w:lang w:val="en-US" w:eastAsia="zh-CN"/>
              </w:rPr>
              <w:t>立项依据充分性</w:t>
            </w:r>
          </w:p>
        </w:tc>
        <w:tc>
          <w:tcPr>
            <w:tcW w:w="501" w:type="pct"/>
            <w:shd w:val="clear" w:color="auto" w:fill="auto"/>
            <w:noWrap/>
            <w:vAlign w:val="center"/>
          </w:tcPr>
          <w:p w14:paraId="564F06A8">
            <w:pPr>
              <w:pStyle w:val="30"/>
              <w:bidi w:val="0"/>
              <w:rPr>
                <w:rFonts w:hint="default"/>
                <w:highlight w:val="none"/>
                <w:lang w:eastAsia="en-US"/>
              </w:rPr>
            </w:pPr>
            <w:r>
              <w:rPr>
                <w:rFonts w:hint="eastAsia"/>
                <w:highlight w:val="none"/>
                <w:lang w:val="en-US" w:eastAsia="zh-CN"/>
              </w:rPr>
              <w:t>2</w:t>
            </w:r>
          </w:p>
        </w:tc>
        <w:tc>
          <w:tcPr>
            <w:tcW w:w="558" w:type="pct"/>
            <w:shd w:val="clear" w:color="auto" w:fill="auto"/>
            <w:noWrap/>
            <w:vAlign w:val="center"/>
          </w:tcPr>
          <w:p w14:paraId="5B07C8BD">
            <w:pPr>
              <w:pStyle w:val="30"/>
              <w:bidi w:val="0"/>
              <w:rPr>
                <w:rFonts w:hint="default"/>
                <w:highlight w:val="none"/>
                <w:lang w:val="en-US" w:eastAsia="zh-CN"/>
              </w:rPr>
            </w:pPr>
            <w:r>
              <w:rPr>
                <w:rFonts w:hint="eastAsia"/>
                <w:highlight w:val="none"/>
                <w:lang w:val="en-US" w:eastAsia="zh-CN"/>
              </w:rPr>
              <w:t>2</w:t>
            </w:r>
          </w:p>
        </w:tc>
        <w:tc>
          <w:tcPr>
            <w:tcW w:w="1516" w:type="pct"/>
            <w:shd w:val="clear" w:color="auto" w:fill="auto"/>
            <w:noWrap/>
            <w:vAlign w:val="center"/>
          </w:tcPr>
          <w:p w14:paraId="60951B89">
            <w:pPr>
              <w:pStyle w:val="30"/>
              <w:bidi w:val="0"/>
              <w:rPr>
                <w:rFonts w:hint="default"/>
                <w:highlight w:val="none"/>
                <w:lang w:eastAsia="en-US"/>
              </w:rPr>
            </w:pPr>
          </w:p>
        </w:tc>
      </w:tr>
      <w:tr w14:paraId="7EA7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5D85D49C">
            <w:pPr>
              <w:pStyle w:val="30"/>
              <w:bidi w:val="0"/>
              <w:rPr>
                <w:rFonts w:hint="default"/>
                <w:highlight w:val="none"/>
                <w:lang w:eastAsia="zh-Hans"/>
              </w:rPr>
            </w:pPr>
          </w:p>
        </w:tc>
        <w:tc>
          <w:tcPr>
            <w:tcW w:w="744" w:type="pct"/>
            <w:vMerge w:val="continue"/>
            <w:shd w:val="clear" w:color="auto" w:fill="auto"/>
            <w:vAlign w:val="center"/>
          </w:tcPr>
          <w:p w14:paraId="3F9468B5">
            <w:pPr>
              <w:pStyle w:val="30"/>
              <w:bidi w:val="0"/>
              <w:rPr>
                <w:rFonts w:hint="default"/>
                <w:highlight w:val="none"/>
                <w:lang w:eastAsia="zh-Hans"/>
              </w:rPr>
            </w:pPr>
          </w:p>
        </w:tc>
        <w:tc>
          <w:tcPr>
            <w:tcW w:w="938" w:type="pct"/>
            <w:shd w:val="clear" w:color="auto" w:fill="auto"/>
            <w:vAlign w:val="center"/>
          </w:tcPr>
          <w:p w14:paraId="627D3DA2">
            <w:pPr>
              <w:pStyle w:val="30"/>
              <w:bidi w:val="0"/>
              <w:rPr>
                <w:rFonts w:hint="default"/>
                <w:highlight w:val="none"/>
                <w:lang w:eastAsia="zh-Hans"/>
              </w:rPr>
            </w:pPr>
            <w:r>
              <w:rPr>
                <w:rFonts w:hint="default"/>
                <w:highlight w:val="none"/>
                <w:lang w:val="en-US" w:eastAsia="zh-CN"/>
              </w:rPr>
              <w:t>立项程序规范性</w:t>
            </w:r>
          </w:p>
        </w:tc>
        <w:tc>
          <w:tcPr>
            <w:tcW w:w="501" w:type="pct"/>
            <w:shd w:val="clear" w:color="auto" w:fill="auto"/>
            <w:noWrap/>
            <w:vAlign w:val="center"/>
          </w:tcPr>
          <w:p w14:paraId="675E056D">
            <w:pPr>
              <w:pStyle w:val="30"/>
              <w:bidi w:val="0"/>
              <w:rPr>
                <w:rFonts w:hint="default"/>
                <w:highlight w:val="none"/>
                <w:lang w:eastAsia="en-US"/>
              </w:rPr>
            </w:pPr>
            <w:r>
              <w:rPr>
                <w:rFonts w:hint="default"/>
                <w:highlight w:val="none"/>
                <w:lang w:val="en-US" w:eastAsia="zh-CN"/>
              </w:rPr>
              <w:t>3</w:t>
            </w:r>
          </w:p>
        </w:tc>
        <w:tc>
          <w:tcPr>
            <w:tcW w:w="558" w:type="pct"/>
            <w:shd w:val="clear" w:color="auto" w:fill="auto"/>
            <w:noWrap/>
            <w:vAlign w:val="center"/>
          </w:tcPr>
          <w:p w14:paraId="3E7DD8F2">
            <w:pPr>
              <w:pStyle w:val="30"/>
              <w:bidi w:val="0"/>
              <w:rPr>
                <w:rFonts w:hint="default"/>
                <w:highlight w:val="none"/>
                <w:lang w:val="en-US" w:eastAsia="zh-CN"/>
              </w:rPr>
            </w:pPr>
            <w:r>
              <w:rPr>
                <w:rFonts w:hint="default"/>
                <w:highlight w:val="none"/>
                <w:lang w:val="en-US" w:eastAsia="zh-CN"/>
              </w:rPr>
              <w:t>3</w:t>
            </w:r>
          </w:p>
        </w:tc>
        <w:tc>
          <w:tcPr>
            <w:tcW w:w="1516" w:type="pct"/>
            <w:shd w:val="clear" w:color="auto" w:fill="auto"/>
            <w:noWrap/>
            <w:vAlign w:val="center"/>
          </w:tcPr>
          <w:p w14:paraId="22011F46">
            <w:pPr>
              <w:pStyle w:val="30"/>
              <w:bidi w:val="0"/>
              <w:rPr>
                <w:rFonts w:hint="default"/>
                <w:highlight w:val="none"/>
                <w:lang w:eastAsia="en-US"/>
              </w:rPr>
            </w:pPr>
          </w:p>
        </w:tc>
      </w:tr>
      <w:tr w14:paraId="3DD9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41346D2A">
            <w:pPr>
              <w:pStyle w:val="30"/>
              <w:bidi w:val="0"/>
              <w:rPr>
                <w:rFonts w:hint="default"/>
                <w:highlight w:val="none"/>
                <w:lang w:eastAsia="en-US"/>
              </w:rPr>
            </w:pPr>
          </w:p>
        </w:tc>
        <w:tc>
          <w:tcPr>
            <w:tcW w:w="744" w:type="pct"/>
            <w:vMerge w:val="restart"/>
            <w:shd w:val="clear" w:color="auto" w:fill="auto"/>
            <w:vAlign w:val="center"/>
          </w:tcPr>
          <w:p w14:paraId="216A4D52">
            <w:pPr>
              <w:pStyle w:val="30"/>
              <w:bidi w:val="0"/>
              <w:rPr>
                <w:rFonts w:hint="default"/>
                <w:highlight w:val="none"/>
                <w:lang w:eastAsia="zh-Hans"/>
              </w:rPr>
            </w:pPr>
            <w:r>
              <w:rPr>
                <w:rFonts w:hint="default"/>
                <w:highlight w:val="none"/>
                <w:lang w:eastAsia="zh-Hans"/>
              </w:rPr>
              <w:t>绩效目标</w:t>
            </w:r>
          </w:p>
        </w:tc>
        <w:tc>
          <w:tcPr>
            <w:tcW w:w="938" w:type="pct"/>
            <w:shd w:val="clear" w:color="auto" w:fill="auto"/>
            <w:vAlign w:val="center"/>
          </w:tcPr>
          <w:p w14:paraId="5D0E92DE">
            <w:pPr>
              <w:pStyle w:val="30"/>
              <w:bidi w:val="0"/>
              <w:rPr>
                <w:rFonts w:hint="default"/>
                <w:highlight w:val="none"/>
                <w:lang w:eastAsia="zh-Hans"/>
              </w:rPr>
            </w:pPr>
            <w:r>
              <w:rPr>
                <w:rFonts w:hint="default"/>
                <w:highlight w:val="none"/>
                <w:lang w:val="en-US" w:eastAsia="zh-CN"/>
              </w:rPr>
              <w:t>绩效目标合理性</w:t>
            </w:r>
          </w:p>
        </w:tc>
        <w:tc>
          <w:tcPr>
            <w:tcW w:w="501" w:type="pct"/>
            <w:shd w:val="clear" w:color="auto" w:fill="auto"/>
            <w:noWrap/>
            <w:vAlign w:val="center"/>
          </w:tcPr>
          <w:p w14:paraId="3249B972">
            <w:pPr>
              <w:pStyle w:val="30"/>
              <w:bidi w:val="0"/>
              <w:rPr>
                <w:rFonts w:hint="default"/>
                <w:highlight w:val="none"/>
                <w:lang w:eastAsia="en-US"/>
              </w:rPr>
            </w:pPr>
            <w:r>
              <w:rPr>
                <w:rFonts w:hint="eastAsia"/>
                <w:highlight w:val="none"/>
                <w:lang w:val="en-US" w:eastAsia="zh-CN"/>
              </w:rPr>
              <w:t>2</w:t>
            </w:r>
          </w:p>
        </w:tc>
        <w:tc>
          <w:tcPr>
            <w:tcW w:w="558" w:type="pct"/>
            <w:shd w:val="clear" w:color="auto" w:fill="auto"/>
            <w:noWrap/>
            <w:vAlign w:val="center"/>
          </w:tcPr>
          <w:p w14:paraId="0EA2A8C8">
            <w:pPr>
              <w:pStyle w:val="30"/>
              <w:bidi w:val="0"/>
              <w:rPr>
                <w:rFonts w:hint="default"/>
                <w:highlight w:val="none"/>
                <w:lang w:val="en-US" w:eastAsia="zh-CN"/>
              </w:rPr>
            </w:pPr>
            <w:r>
              <w:rPr>
                <w:rFonts w:hint="eastAsia"/>
                <w:highlight w:val="none"/>
                <w:lang w:val="en-US" w:eastAsia="zh-CN"/>
              </w:rPr>
              <w:t>2</w:t>
            </w:r>
          </w:p>
        </w:tc>
        <w:tc>
          <w:tcPr>
            <w:tcW w:w="1516" w:type="pct"/>
            <w:shd w:val="clear" w:color="auto" w:fill="auto"/>
            <w:noWrap/>
            <w:vAlign w:val="center"/>
          </w:tcPr>
          <w:p w14:paraId="4EE36134">
            <w:pPr>
              <w:pStyle w:val="30"/>
              <w:bidi w:val="0"/>
              <w:rPr>
                <w:rFonts w:hint="default"/>
                <w:highlight w:val="none"/>
                <w:lang w:eastAsia="en-US"/>
              </w:rPr>
            </w:pPr>
          </w:p>
        </w:tc>
      </w:tr>
      <w:tr w14:paraId="5F88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7F771ABE">
            <w:pPr>
              <w:pStyle w:val="30"/>
              <w:bidi w:val="0"/>
              <w:rPr>
                <w:rFonts w:hint="default"/>
                <w:highlight w:val="none"/>
                <w:lang w:eastAsia="en-US"/>
              </w:rPr>
            </w:pPr>
          </w:p>
        </w:tc>
        <w:tc>
          <w:tcPr>
            <w:tcW w:w="744" w:type="pct"/>
            <w:vMerge w:val="continue"/>
            <w:shd w:val="clear" w:color="auto" w:fill="auto"/>
            <w:vAlign w:val="center"/>
          </w:tcPr>
          <w:p w14:paraId="26E60DAF">
            <w:pPr>
              <w:pStyle w:val="30"/>
              <w:bidi w:val="0"/>
              <w:rPr>
                <w:rFonts w:hint="default"/>
                <w:highlight w:val="none"/>
                <w:lang w:eastAsia="zh-Hans"/>
              </w:rPr>
            </w:pPr>
          </w:p>
        </w:tc>
        <w:tc>
          <w:tcPr>
            <w:tcW w:w="938" w:type="pct"/>
            <w:shd w:val="clear" w:color="auto" w:fill="auto"/>
            <w:vAlign w:val="center"/>
          </w:tcPr>
          <w:p w14:paraId="77CEE831">
            <w:pPr>
              <w:pStyle w:val="30"/>
              <w:bidi w:val="0"/>
              <w:rPr>
                <w:rFonts w:hint="default"/>
                <w:highlight w:val="none"/>
                <w:lang w:eastAsia="zh-Hans"/>
              </w:rPr>
            </w:pPr>
            <w:r>
              <w:rPr>
                <w:rFonts w:hint="default"/>
                <w:highlight w:val="none"/>
                <w:lang w:val="en-US" w:eastAsia="zh-CN"/>
              </w:rPr>
              <w:t>绩效指标明确性</w:t>
            </w:r>
          </w:p>
        </w:tc>
        <w:tc>
          <w:tcPr>
            <w:tcW w:w="501" w:type="pct"/>
            <w:shd w:val="clear" w:color="auto" w:fill="auto"/>
            <w:noWrap/>
            <w:vAlign w:val="center"/>
          </w:tcPr>
          <w:p w14:paraId="05C7C096">
            <w:pPr>
              <w:pStyle w:val="30"/>
              <w:bidi w:val="0"/>
              <w:rPr>
                <w:rFonts w:hint="default"/>
                <w:highlight w:val="none"/>
                <w:lang w:eastAsia="en-US"/>
              </w:rPr>
            </w:pPr>
            <w:r>
              <w:rPr>
                <w:rFonts w:hint="default"/>
                <w:highlight w:val="none"/>
                <w:lang w:val="en-US" w:eastAsia="zh-CN"/>
              </w:rPr>
              <w:t>3</w:t>
            </w:r>
          </w:p>
        </w:tc>
        <w:tc>
          <w:tcPr>
            <w:tcW w:w="558" w:type="pct"/>
            <w:shd w:val="clear" w:color="auto" w:fill="auto"/>
            <w:noWrap/>
            <w:vAlign w:val="center"/>
          </w:tcPr>
          <w:p w14:paraId="0B6EA78E">
            <w:pPr>
              <w:pStyle w:val="30"/>
              <w:bidi w:val="0"/>
              <w:rPr>
                <w:rFonts w:hint="default"/>
                <w:highlight w:val="none"/>
                <w:lang w:val="en-US" w:eastAsia="zh-CN"/>
              </w:rPr>
            </w:pPr>
            <w:r>
              <w:rPr>
                <w:rFonts w:hint="eastAsia"/>
                <w:highlight w:val="none"/>
                <w:lang w:val="en-US" w:eastAsia="zh-CN"/>
              </w:rPr>
              <w:t>1</w:t>
            </w:r>
          </w:p>
        </w:tc>
        <w:tc>
          <w:tcPr>
            <w:tcW w:w="1516" w:type="pct"/>
            <w:shd w:val="clear" w:color="auto" w:fill="auto"/>
            <w:noWrap/>
            <w:vAlign w:val="center"/>
          </w:tcPr>
          <w:p w14:paraId="6EB85D52">
            <w:pPr>
              <w:pStyle w:val="30"/>
              <w:bidi w:val="0"/>
              <w:rPr>
                <w:rFonts w:hint="default"/>
                <w:highlight w:val="none"/>
                <w:lang w:val="en-US" w:eastAsia="zh-CN"/>
              </w:rPr>
            </w:pPr>
            <w:r>
              <w:rPr>
                <w:rFonts w:hint="default"/>
                <w:highlight w:val="none"/>
                <w:lang w:val="en-US" w:eastAsia="zh-CN"/>
              </w:rPr>
              <w:t>绩效指标存在表述不规范</w:t>
            </w:r>
            <w:r>
              <w:rPr>
                <w:rFonts w:hint="eastAsia"/>
                <w:highlight w:val="none"/>
                <w:lang w:val="en-US" w:eastAsia="zh-CN"/>
              </w:rPr>
              <w:t>、</w:t>
            </w:r>
            <w:r>
              <w:rPr>
                <w:rFonts w:hint="default"/>
                <w:highlight w:val="none"/>
                <w:lang w:val="en-US" w:eastAsia="zh-CN"/>
              </w:rPr>
              <w:t>时效指标时间设置不合理</w:t>
            </w:r>
            <w:r>
              <w:rPr>
                <w:rFonts w:hint="eastAsia"/>
                <w:highlight w:val="none"/>
                <w:lang w:val="en-US" w:eastAsia="zh-CN"/>
              </w:rPr>
              <w:t>、</w:t>
            </w:r>
            <w:r>
              <w:rPr>
                <w:rFonts w:hint="default"/>
                <w:highlight w:val="none"/>
                <w:lang w:val="en-US" w:eastAsia="zh-CN"/>
              </w:rPr>
              <w:t>部分定性指标缺乏衡量标准</w:t>
            </w:r>
            <w:r>
              <w:rPr>
                <w:rFonts w:hint="eastAsia"/>
                <w:highlight w:val="none"/>
                <w:lang w:val="en-US" w:eastAsia="zh-CN"/>
              </w:rPr>
              <w:t>等问题</w:t>
            </w:r>
          </w:p>
        </w:tc>
      </w:tr>
      <w:tr w14:paraId="5686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38C4028E">
            <w:pPr>
              <w:pStyle w:val="30"/>
              <w:bidi w:val="0"/>
              <w:rPr>
                <w:rFonts w:hint="default"/>
                <w:highlight w:val="none"/>
                <w:lang w:eastAsia="en-US"/>
              </w:rPr>
            </w:pPr>
          </w:p>
        </w:tc>
        <w:tc>
          <w:tcPr>
            <w:tcW w:w="744" w:type="pct"/>
            <w:vMerge w:val="restart"/>
            <w:shd w:val="clear" w:color="auto" w:fill="auto"/>
            <w:vAlign w:val="center"/>
          </w:tcPr>
          <w:p w14:paraId="4CF84F37">
            <w:pPr>
              <w:pStyle w:val="30"/>
              <w:bidi w:val="0"/>
              <w:rPr>
                <w:rFonts w:hint="default"/>
                <w:highlight w:val="none"/>
                <w:lang w:eastAsia="en-US"/>
              </w:rPr>
            </w:pPr>
            <w:r>
              <w:rPr>
                <w:rFonts w:hint="default"/>
                <w:highlight w:val="none"/>
                <w:lang w:eastAsia="en-US"/>
              </w:rPr>
              <w:t>资金投入</w:t>
            </w:r>
          </w:p>
        </w:tc>
        <w:tc>
          <w:tcPr>
            <w:tcW w:w="938" w:type="pct"/>
            <w:shd w:val="clear" w:color="auto" w:fill="auto"/>
            <w:vAlign w:val="center"/>
          </w:tcPr>
          <w:p w14:paraId="041A5E8B">
            <w:pPr>
              <w:pStyle w:val="30"/>
              <w:bidi w:val="0"/>
              <w:rPr>
                <w:rFonts w:hint="default"/>
                <w:highlight w:val="none"/>
                <w:lang w:eastAsia="en-US"/>
              </w:rPr>
            </w:pPr>
            <w:r>
              <w:rPr>
                <w:rFonts w:hint="default"/>
                <w:highlight w:val="none"/>
                <w:lang w:val="en-US" w:eastAsia="zh-CN"/>
              </w:rPr>
              <w:t>预算编制科学性</w:t>
            </w:r>
          </w:p>
        </w:tc>
        <w:tc>
          <w:tcPr>
            <w:tcW w:w="501" w:type="pct"/>
            <w:shd w:val="clear" w:color="auto" w:fill="auto"/>
            <w:noWrap/>
            <w:vAlign w:val="center"/>
          </w:tcPr>
          <w:p w14:paraId="19EE3569">
            <w:pPr>
              <w:pStyle w:val="30"/>
              <w:bidi w:val="0"/>
              <w:rPr>
                <w:rFonts w:hint="default"/>
                <w:highlight w:val="none"/>
                <w:lang w:eastAsia="en-US"/>
              </w:rPr>
            </w:pPr>
            <w:r>
              <w:rPr>
                <w:rFonts w:hint="eastAsia"/>
                <w:highlight w:val="none"/>
                <w:lang w:val="en-US" w:eastAsia="zh-CN"/>
              </w:rPr>
              <w:t>2</w:t>
            </w:r>
          </w:p>
        </w:tc>
        <w:tc>
          <w:tcPr>
            <w:tcW w:w="558" w:type="pct"/>
            <w:shd w:val="clear" w:color="auto" w:fill="auto"/>
            <w:noWrap/>
            <w:vAlign w:val="center"/>
          </w:tcPr>
          <w:p w14:paraId="40047DC6">
            <w:pPr>
              <w:pStyle w:val="30"/>
              <w:bidi w:val="0"/>
              <w:rPr>
                <w:rFonts w:hint="default"/>
                <w:highlight w:val="none"/>
                <w:lang w:val="en-US" w:eastAsia="zh-CN"/>
              </w:rPr>
            </w:pPr>
            <w:r>
              <w:rPr>
                <w:rFonts w:hint="eastAsia"/>
                <w:highlight w:val="none"/>
                <w:lang w:val="en-US" w:eastAsia="zh-CN"/>
              </w:rPr>
              <w:t>1.5</w:t>
            </w:r>
          </w:p>
        </w:tc>
        <w:tc>
          <w:tcPr>
            <w:tcW w:w="1516" w:type="pct"/>
            <w:shd w:val="clear" w:color="auto" w:fill="auto"/>
            <w:noWrap/>
            <w:vAlign w:val="center"/>
          </w:tcPr>
          <w:p w14:paraId="29CC6C1A">
            <w:pPr>
              <w:pStyle w:val="30"/>
              <w:bidi w:val="0"/>
              <w:rPr>
                <w:rFonts w:hint="default"/>
                <w:highlight w:val="none"/>
                <w:lang w:eastAsia="en-US"/>
              </w:rPr>
            </w:pPr>
            <w:r>
              <w:rPr>
                <w:rFonts w:hint="eastAsia"/>
                <w:highlight w:val="none"/>
                <w:lang w:val="en-US" w:eastAsia="zh-CN"/>
              </w:rPr>
              <w:t>预算编制不够科学，年中存在调整</w:t>
            </w:r>
          </w:p>
        </w:tc>
      </w:tr>
      <w:tr w14:paraId="7826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38B86D5C">
            <w:pPr>
              <w:pStyle w:val="30"/>
              <w:bidi w:val="0"/>
              <w:rPr>
                <w:rFonts w:hint="default"/>
                <w:highlight w:val="none"/>
                <w:lang w:eastAsia="en-US"/>
              </w:rPr>
            </w:pPr>
          </w:p>
        </w:tc>
        <w:tc>
          <w:tcPr>
            <w:tcW w:w="744" w:type="pct"/>
            <w:vMerge w:val="continue"/>
            <w:shd w:val="clear" w:color="auto" w:fill="auto"/>
            <w:vAlign w:val="center"/>
          </w:tcPr>
          <w:p w14:paraId="2C282F99">
            <w:pPr>
              <w:pStyle w:val="30"/>
              <w:bidi w:val="0"/>
              <w:rPr>
                <w:rFonts w:hint="default"/>
                <w:highlight w:val="none"/>
                <w:lang w:eastAsia="zh-Hans"/>
              </w:rPr>
            </w:pPr>
          </w:p>
        </w:tc>
        <w:tc>
          <w:tcPr>
            <w:tcW w:w="938" w:type="pct"/>
            <w:shd w:val="clear" w:color="auto" w:fill="auto"/>
            <w:vAlign w:val="center"/>
          </w:tcPr>
          <w:p w14:paraId="56423504">
            <w:pPr>
              <w:pStyle w:val="30"/>
              <w:bidi w:val="0"/>
              <w:rPr>
                <w:rFonts w:hint="default"/>
                <w:highlight w:val="none"/>
                <w:lang w:eastAsia="en-US"/>
              </w:rPr>
            </w:pPr>
            <w:r>
              <w:rPr>
                <w:rFonts w:hint="default"/>
                <w:highlight w:val="none"/>
                <w:lang w:val="en-US" w:eastAsia="zh-CN"/>
              </w:rPr>
              <w:t>资金分配合理性</w:t>
            </w:r>
          </w:p>
        </w:tc>
        <w:tc>
          <w:tcPr>
            <w:tcW w:w="501" w:type="pct"/>
            <w:shd w:val="clear" w:color="auto" w:fill="auto"/>
            <w:noWrap/>
            <w:vAlign w:val="center"/>
          </w:tcPr>
          <w:p w14:paraId="09E96C82">
            <w:pPr>
              <w:pStyle w:val="30"/>
              <w:bidi w:val="0"/>
              <w:rPr>
                <w:rFonts w:hint="default"/>
                <w:highlight w:val="none"/>
                <w:lang w:eastAsia="en-US"/>
              </w:rPr>
            </w:pPr>
            <w:r>
              <w:rPr>
                <w:rFonts w:hint="eastAsia"/>
                <w:highlight w:val="none"/>
                <w:lang w:val="en-US" w:eastAsia="zh-CN"/>
              </w:rPr>
              <w:t>3</w:t>
            </w:r>
          </w:p>
        </w:tc>
        <w:tc>
          <w:tcPr>
            <w:tcW w:w="558" w:type="pct"/>
            <w:shd w:val="clear" w:color="auto" w:fill="auto"/>
            <w:noWrap/>
            <w:vAlign w:val="center"/>
          </w:tcPr>
          <w:p w14:paraId="6FB5C512">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5FE5DB20">
            <w:pPr>
              <w:pStyle w:val="30"/>
              <w:bidi w:val="0"/>
              <w:rPr>
                <w:rFonts w:hint="default"/>
                <w:highlight w:val="none"/>
                <w:lang w:eastAsia="en-US"/>
              </w:rPr>
            </w:pPr>
          </w:p>
        </w:tc>
      </w:tr>
      <w:tr w14:paraId="1356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14:paraId="39862942">
            <w:pPr>
              <w:pStyle w:val="30"/>
              <w:bidi w:val="0"/>
              <w:rPr>
                <w:rFonts w:hint="default"/>
                <w:highlight w:val="none"/>
                <w:lang w:eastAsia="zh-Hans"/>
              </w:rPr>
            </w:pPr>
            <w:r>
              <w:rPr>
                <w:rFonts w:hint="default"/>
                <w:highlight w:val="none"/>
                <w:lang w:eastAsia="zh-Hans"/>
              </w:rPr>
              <w:t>过程</w:t>
            </w:r>
          </w:p>
          <w:p w14:paraId="3880D681">
            <w:pPr>
              <w:pStyle w:val="30"/>
              <w:bidi w:val="0"/>
              <w:rPr>
                <w:rFonts w:hint="default"/>
                <w:highlight w:val="none"/>
                <w:lang w:eastAsia="zh-Hans"/>
              </w:rPr>
            </w:pPr>
            <w:r>
              <w:rPr>
                <w:rFonts w:hint="default"/>
                <w:highlight w:val="none"/>
                <w:lang w:eastAsia="zh-Hans"/>
              </w:rPr>
              <w:t>（</w:t>
            </w:r>
            <w:r>
              <w:rPr>
                <w:rFonts w:hint="eastAsia"/>
                <w:highlight w:val="none"/>
                <w:lang w:val="en-US" w:eastAsia="zh-CN"/>
              </w:rPr>
              <w:t>18</w:t>
            </w:r>
            <w:r>
              <w:rPr>
                <w:rFonts w:hint="default"/>
                <w:highlight w:val="none"/>
                <w:lang w:eastAsia="zh-Hans"/>
              </w:rPr>
              <w:t>分）</w:t>
            </w:r>
          </w:p>
        </w:tc>
        <w:tc>
          <w:tcPr>
            <w:tcW w:w="744" w:type="pct"/>
            <w:vMerge w:val="restart"/>
            <w:shd w:val="clear" w:color="auto" w:fill="auto"/>
            <w:vAlign w:val="center"/>
          </w:tcPr>
          <w:p w14:paraId="542D39F5">
            <w:pPr>
              <w:pStyle w:val="30"/>
              <w:bidi w:val="0"/>
              <w:rPr>
                <w:rFonts w:hint="default"/>
                <w:highlight w:val="none"/>
                <w:lang w:eastAsia="zh-Hans"/>
              </w:rPr>
            </w:pPr>
            <w:r>
              <w:rPr>
                <w:rFonts w:hint="default"/>
                <w:highlight w:val="none"/>
                <w:lang w:eastAsia="zh-Hans"/>
              </w:rPr>
              <w:t>资金管理</w:t>
            </w:r>
          </w:p>
        </w:tc>
        <w:tc>
          <w:tcPr>
            <w:tcW w:w="938" w:type="pct"/>
            <w:shd w:val="clear" w:color="auto" w:fill="auto"/>
            <w:vAlign w:val="center"/>
          </w:tcPr>
          <w:p w14:paraId="5C5A2655">
            <w:pPr>
              <w:pStyle w:val="30"/>
              <w:bidi w:val="0"/>
              <w:rPr>
                <w:rFonts w:hint="default"/>
                <w:highlight w:val="none"/>
                <w:lang w:eastAsia="zh-Hans"/>
              </w:rPr>
            </w:pPr>
            <w:r>
              <w:rPr>
                <w:rFonts w:hint="default"/>
                <w:highlight w:val="none"/>
                <w:lang w:val="en-US" w:eastAsia="zh-CN"/>
              </w:rPr>
              <w:t>资金到位率</w:t>
            </w:r>
          </w:p>
        </w:tc>
        <w:tc>
          <w:tcPr>
            <w:tcW w:w="501" w:type="pct"/>
            <w:shd w:val="clear" w:color="auto" w:fill="auto"/>
            <w:noWrap/>
            <w:vAlign w:val="center"/>
          </w:tcPr>
          <w:p w14:paraId="55C851FE">
            <w:pPr>
              <w:pStyle w:val="30"/>
              <w:bidi w:val="0"/>
              <w:rPr>
                <w:rFonts w:hint="default"/>
                <w:highlight w:val="none"/>
                <w:lang w:eastAsia="en-US"/>
              </w:rPr>
            </w:pPr>
            <w:r>
              <w:rPr>
                <w:rFonts w:hint="default"/>
                <w:highlight w:val="none"/>
                <w:lang w:val="en-US" w:eastAsia="zh-CN"/>
              </w:rPr>
              <w:t>2</w:t>
            </w:r>
          </w:p>
        </w:tc>
        <w:tc>
          <w:tcPr>
            <w:tcW w:w="558" w:type="pct"/>
            <w:shd w:val="clear" w:color="auto" w:fill="auto"/>
            <w:noWrap/>
            <w:vAlign w:val="center"/>
          </w:tcPr>
          <w:p w14:paraId="344C0D66">
            <w:pPr>
              <w:pStyle w:val="30"/>
              <w:bidi w:val="0"/>
              <w:rPr>
                <w:rFonts w:hint="default"/>
                <w:highlight w:val="none"/>
                <w:lang w:val="en-US" w:eastAsia="zh-CN"/>
              </w:rPr>
            </w:pPr>
            <w:r>
              <w:rPr>
                <w:rFonts w:hint="default"/>
                <w:highlight w:val="none"/>
                <w:lang w:val="en-US" w:eastAsia="zh-CN"/>
              </w:rPr>
              <w:t>2</w:t>
            </w:r>
          </w:p>
        </w:tc>
        <w:tc>
          <w:tcPr>
            <w:tcW w:w="1516" w:type="pct"/>
            <w:shd w:val="clear" w:color="auto" w:fill="auto"/>
            <w:noWrap/>
            <w:vAlign w:val="center"/>
          </w:tcPr>
          <w:p w14:paraId="58D6D717">
            <w:pPr>
              <w:pStyle w:val="30"/>
              <w:bidi w:val="0"/>
              <w:rPr>
                <w:rFonts w:hint="default"/>
                <w:highlight w:val="none"/>
                <w:lang w:eastAsia="en-US"/>
              </w:rPr>
            </w:pPr>
          </w:p>
        </w:tc>
      </w:tr>
      <w:tr w14:paraId="7B1C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1C6E7185">
            <w:pPr>
              <w:pStyle w:val="30"/>
              <w:bidi w:val="0"/>
              <w:rPr>
                <w:rFonts w:hint="default"/>
                <w:highlight w:val="none"/>
                <w:lang w:eastAsia="zh-Hans"/>
              </w:rPr>
            </w:pPr>
          </w:p>
        </w:tc>
        <w:tc>
          <w:tcPr>
            <w:tcW w:w="744" w:type="pct"/>
            <w:vMerge w:val="continue"/>
            <w:shd w:val="clear" w:color="auto" w:fill="auto"/>
            <w:vAlign w:val="center"/>
          </w:tcPr>
          <w:p w14:paraId="1D661891">
            <w:pPr>
              <w:pStyle w:val="30"/>
              <w:bidi w:val="0"/>
              <w:rPr>
                <w:rFonts w:hint="default"/>
                <w:highlight w:val="none"/>
                <w:lang w:eastAsia="zh-Hans"/>
              </w:rPr>
            </w:pPr>
          </w:p>
        </w:tc>
        <w:tc>
          <w:tcPr>
            <w:tcW w:w="938" w:type="pct"/>
            <w:shd w:val="clear" w:color="auto" w:fill="auto"/>
            <w:vAlign w:val="center"/>
          </w:tcPr>
          <w:p w14:paraId="41DD8E6D">
            <w:pPr>
              <w:pStyle w:val="30"/>
              <w:bidi w:val="0"/>
              <w:rPr>
                <w:rFonts w:hint="default"/>
                <w:highlight w:val="none"/>
                <w:lang w:eastAsia="zh-Hans"/>
              </w:rPr>
            </w:pPr>
            <w:r>
              <w:rPr>
                <w:rFonts w:hint="default"/>
                <w:highlight w:val="none"/>
                <w:lang w:val="en-US" w:eastAsia="zh-CN"/>
              </w:rPr>
              <w:t>预算执行率</w:t>
            </w:r>
          </w:p>
        </w:tc>
        <w:tc>
          <w:tcPr>
            <w:tcW w:w="501" w:type="pct"/>
            <w:shd w:val="clear" w:color="auto" w:fill="auto"/>
            <w:noWrap/>
            <w:vAlign w:val="center"/>
          </w:tcPr>
          <w:p w14:paraId="02403C52">
            <w:pPr>
              <w:pStyle w:val="30"/>
              <w:bidi w:val="0"/>
              <w:rPr>
                <w:rFonts w:hint="default"/>
                <w:highlight w:val="none"/>
                <w:lang w:eastAsia="en-US"/>
              </w:rPr>
            </w:pPr>
            <w:r>
              <w:rPr>
                <w:rFonts w:hint="eastAsia"/>
                <w:highlight w:val="none"/>
                <w:lang w:val="en-US" w:eastAsia="zh-CN"/>
              </w:rPr>
              <w:t>3</w:t>
            </w:r>
          </w:p>
        </w:tc>
        <w:tc>
          <w:tcPr>
            <w:tcW w:w="558" w:type="pct"/>
            <w:shd w:val="clear" w:color="auto" w:fill="auto"/>
            <w:noWrap/>
            <w:vAlign w:val="center"/>
          </w:tcPr>
          <w:p w14:paraId="3A8A0584">
            <w:pPr>
              <w:pStyle w:val="30"/>
              <w:bidi w:val="0"/>
              <w:rPr>
                <w:rFonts w:hint="default"/>
                <w:highlight w:val="none"/>
                <w:lang w:val="en-US" w:eastAsia="zh-CN"/>
              </w:rPr>
            </w:pPr>
            <w:r>
              <w:rPr>
                <w:rFonts w:hint="eastAsia"/>
                <w:highlight w:val="none"/>
                <w:lang w:val="en-US" w:eastAsia="zh-CN"/>
              </w:rPr>
              <w:t>2.95</w:t>
            </w:r>
          </w:p>
        </w:tc>
        <w:tc>
          <w:tcPr>
            <w:tcW w:w="1516" w:type="pct"/>
            <w:shd w:val="clear" w:color="auto" w:fill="auto"/>
            <w:noWrap/>
            <w:vAlign w:val="center"/>
          </w:tcPr>
          <w:p w14:paraId="78905CC8">
            <w:pPr>
              <w:pStyle w:val="30"/>
              <w:bidi w:val="0"/>
              <w:rPr>
                <w:rFonts w:hint="default"/>
                <w:highlight w:val="none"/>
                <w:lang w:eastAsia="en-US"/>
              </w:rPr>
            </w:pPr>
            <w:r>
              <w:rPr>
                <w:rFonts w:hint="eastAsia"/>
                <w:highlight w:val="none"/>
                <w:lang w:val="en-US" w:eastAsia="zh-CN"/>
              </w:rPr>
              <w:t>预算执行率为</w:t>
            </w:r>
            <w:r>
              <w:rPr>
                <w:rFonts w:hint="default"/>
                <w:highlight w:val="none"/>
                <w:lang w:val="en-US" w:eastAsia="zh-CN"/>
              </w:rPr>
              <w:t>98.23%</w:t>
            </w:r>
          </w:p>
        </w:tc>
      </w:tr>
      <w:tr w14:paraId="11B7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616193EB">
            <w:pPr>
              <w:pStyle w:val="30"/>
              <w:bidi w:val="0"/>
              <w:rPr>
                <w:rFonts w:hint="default"/>
                <w:highlight w:val="none"/>
                <w:lang w:eastAsia="zh-Hans"/>
              </w:rPr>
            </w:pPr>
          </w:p>
        </w:tc>
        <w:tc>
          <w:tcPr>
            <w:tcW w:w="744" w:type="pct"/>
            <w:vMerge w:val="continue"/>
            <w:shd w:val="clear" w:color="auto" w:fill="auto"/>
            <w:vAlign w:val="center"/>
          </w:tcPr>
          <w:p w14:paraId="1CF26DEC">
            <w:pPr>
              <w:pStyle w:val="30"/>
              <w:bidi w:val="0"/>
              <w:rPr>
                <w:rFonts w:hint="default"/>
                <w:highlight w:val="none"/>
                <w:lang w:eastAsia="zh-Hans"/>
              </w:rPr>
            </w:pPr>
          </w:p>
        </w:tc>
        <w:tc>
          <w:tcPr>
            <w:tcW w:w="938" w:type="pct"/>
            <w:shd w:val="clear" w:color="auto" w:fill="auto"/>
            <w:vAlign w:val="center"/>
          </w:tcPr>
          <w:p w14:paraId="661E4C82">
            <w:pPr>
              <w:pStyle w:val="30"/>
              <w:bidi w:val="0"/>
              <w:rPr>
                <w:rFonts w:hint="default"/>
                <w:highlight w:val="none"/>
                <w:lang w:eastAsia="zh-Hans"/>
              </w:rPr>
            </w:pPr>
            <w:r>
              <w:rPr>
                <w:rFonts w:hint="default"/>
                <w:highlight w:val="none"/>
                <w:lang w:val="en-US" w:eastAsia="zh-CN"/>
              </w:rPr>
              <w:t>资金使用合规性</w:t>
            </w:r>
          </w:p>
        </w:tc>
        <w:tc>
          <w:tcPr>
            <w:tcW w:w="501" w:type="pct"/>
            <w:shd w:val="clear" w:color="auto" w:fill="auto"/>
            <w:noWrap/>
            <w:vAlign w:val="center"/>
          </w:tcPr>
          <w:p w14:paraId="57A1F2DC">
            <w:pPr>
              <w:pStyle w:val="30"/>
              <w:bidi w:val="0"/>
              <w:rPr>
                <w:rFonts w:hint="default"/>
                <w:highlight w:val="none"/>
                <w:lang w:eastAsia="en-US"/>
              </w:rPr>
            </w:pPr>
            <w:r>
              <w:rPr>
                <w:rFonts w:hint="eastAsia"/>
                <w:highlight w:val="none"/>
                <w:lang w:val="en-US" w:eastAsia="zh-CN"/>
              </w:rPr>
              <w:t>4</w:t>
            </w:r>
          </w:p>
        </w:tc>
        <w:tc>
          <w:tcPr>
            <w:tcW w:w="558" w:type="pct"/>
            <w:shd w:val="clear" w:color="auto" w:fill="auto"/>
            <w:noWrap/>
            <w:vAlign w:val="center"/>
          </w:tcPr>
          <w:p w14:paraId="6C66D62F">
            <w:pPr>
              <w:pStyle w:val="30"/>
              <w:bidi w:val="0"/>
              <w:rPr>
                <w:rFonts w:hint="default"/>
                <w:highlight w:val="none"/>
                <w:lang w:val="en-US" w:eastAsia="zh-CN"/>
              </w:rPr>
            </w:pPr>
            <w:r>
              <w:rPr>
                <w:rFonts w:hint="eastAsia"/>
                <w:highlight w:val="none"/>
                <w:lang w:val="en-US" w:eastAsia="zh-CN"/>
              </w:rPr>
              <w:t>4</w:t>
            </w:r>
          </w:p>
        </w:tc>
        <w:tc>
          <w:tcPr>
            <w:tcW w:w="1516" w:type="pct"/>
            <w:shd w:val="clear" w:color="auto" w:fill="auto"/>
            <w:noWrap/>
            <w:vAlign w:val="center"/>
          </w:tcPr>
          <w:p w14:paraId="0785AEA7">
            <w:pPr>
              <w:pStyle w:val="30"/>
              <w:bidi w:val="0"/>
              <w:rPr>
                <w:rFonts w:hint="default"/>
                <w:highlight w:val="none"/>
                <w:lang w:eastAsia="en-US"/>
              </w:rPr>
            </w:pPr>
          </w:p>
        </w:tc>
      </w:tr>
      <w:tr w14:paraId="73BA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6D708547">
            <w:pPr>
              <w:pStyle w:val="30"/>
              <w:bidi w:val="0"/>
              <w:rPr>
                <w:rFonts w:hint="default"/>
                <w:highlight w:val="none"/>
                <w:lang w:eastAsia="zh-Hans"/>
              </w:rPr>
            </w:pPr>
          </w:p>
        </w:tc>
        <w:tc>
          <w:tcPr>
            <w:tcW w:w="744" w:type="pct"/>
            <w:vMerge w:val="restart"/>
            <w:shd w:val="clear" w:color="auto" w:fill="auto"/>
            <w:vAlign w:val="center"/>
          </w:tcPr>
          <w:p w14:paraId="12D3373C">
            <w:pPr>
              <w:pStyle w:val="30"/>
              <w:bidi w:val="0"/>
              <w:rPr>
                <w:rFonts w:hint="default"/>
                <w:highlight w:val="none"/>
                <w:lang w:eastAsia="zh-Hans"/>
              </w:rPr>
            </w:pPr>
            <w:r>
              <w:rPr>
                <w:rFonts w:hint="default"/>
                <w:highlight w:val="none"/>
                <w:lang w:eastAsia="zh-Hans"/>
              </w:rPr>
              <w:t>组织实施</w:t>
            </w:r>
          </w:p>
        </w:tc>
        <w:tc>
          <w:tcPr>
            <w:tcW w:w="938" w:type="pct"/>
            <w:shd w:val="clear" w:color="auto" w:fill="auto"/>
            <w:vAlign w:val="center"/>
          </w:tcPr>
          <w:p w14:paraId="253DE90E">
            <w:pPr>
              <w:pStyle w:val="30"/>
              <w:bidi w:val="0"/>
              <w:rPr>
                <w:rFonts w:hint="default"/>
                <w:highlight w:val="none"/>
                <w:lang w:eastAsia="zh-Hans"/>
              </w:rPr>
            </w:pPr>
            <w:r>
              <w:rPr>
                <w:rFonts w:hint="default"/>
                <w:highlight w:val="none"/>
                <w:lang w:val="en-US" w:eastAsia="zh-CN"/>
              </w:rPr>
              <w:t>管理制度健全性</w:t>
            </w:r>
          </w:p>
        </w:tc>
        <w:tc>
          <w:tcPr>
            <w:tcW w:w="501" w:type="pct"/>
            <w:shd w:val="clear" w:color="auto" w:fill="auto"/>
            <w:noWrap/>
            <w:vAlign w:val="center"/>
          </w:tcPr>
          <w:p w14:paraId="30159433">
            <w:pPr>
              <w:pStyle w:val="30"/>
              <w:bidi w:val="0"/>
              <w:rPr>
                <w:rFonts w:hint="default"/>
                <w:highlight w:val="none"/>
                <w:lang w:eastAsia="en-US"/>
              </w:rPr>
            </w:pPr>
            <w:r>
              <w:rPr>
                <w:rFonts w:hint="eastAsia"/>
                <w:highlight w:val="none"/>
                <w:lang w:val="en-US" w:eastAsia="zh-CN"/>
              </w:rPr>
              <w:t>4</w:t>
            </w:r>
          </w:p>
        </w:tc>
        <w:tc>
          <w:tcPr>
            <w:tcW w:w="558" w:type="pct"/>
            <w:shd w:val="clear" w:color="auto" w:fill="auto"/>
            <w:noWrap/>
            <w:vAlign w:val="center"/>
          </w:tcPr>
          <w:p w14:paraId="75ACDBE6">
            <w:pPr>
              <w:pStyle w:val="30"/>
              <w:bidi w:val="0"/>
              <w:rPr>
                <w:rFonts w:hint="default"/>
                <w:highlight w:val="none"/>
                <w:lang w:val="en-US" w:eastAsia="zh-CN"/>
              </w:rPr>
            </w:pPr>
            <w:r>
              <w:rPr>
                <w:rFonts w:hint="eastAsia"/>
                <w:highlight w:val="none"/>
                <w:lang w:val="en-US" w:eastAsia="zh-CN"/>
              </w:rPr>
              <w:t>4</w:t>
            </w:r>
          </w:p>
        </w:tc>
        <w:tc>
          <w:tcPr>
            <w:tcW w:w="1516" w:type="pct"/>
            <w:shd w:val="clear" w:color="auto" w:fill="auto"/>
            <w:noWrap/>
            <w:vAlign w:val="center"/>
          </w:tcPr>
          <w:p w14:paraId="2558D30A">
            <w:pPr>
              <w:pStyle w:val="30"/>
              <w:bidi w:val="0"/>
              <w:rPr>
                <w:rFonts w:hint="default"/>
                <w:highlight w:val="none"/>
                <w:lang w:eastAsia="en-US"/>
              </w:rPr>
            </w:pPr>
          </w:p>
        </w:tc>
      </w:tr>
      <w:tr w14:paraId="2AE5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1E96FE30">
            <w:pPr>
              <w:pStyle w:val="30"/>
              <w:bidi w:val="0"/>
              <w:rPr>
                <w:rFonts w:hint="default"/>
                <w:highlight w:val="none"/>
                <w:lang w:eastAsia="zh-Hans"/>
              </w:rPr>
            </w:pPr>
          </w:p>
        </w:tc>
        <w:tc>
          <w:tcPr>
            <w:tcW w:w="744" w:type="pct"/>
            <w:vMerge w:val="continue"/>
            <w:shd w:val="clear" w:color="auto" w:fill="auto"/>
            <w:vAlign w:val="center"/>
          </w:tcPr>
          <w:p w14:paraId="09646623">
            <w:pPr>
              <w:pStyle w:val="30"/>
              <w:bidi w:val="0"/>
              <w:rPr>
                <w:rFonts w:hint="default"/>
                <w:highlight w:val="none"/>
                <w:lang w:eastAsia="zh-Hans"/>
              </w:rPr>
            </w:pPr>
          </w:p>
        </w:tc>
        <w:tc>
          <w:tcPr>
            <w:tcW w:w="938" w:type="pct"/>
            <w:shd w:val="clear" w:color="auto" w:fill="auto"/>
            <w:vAlign w:val="center"/>
          </w:tcPr>
          <w:p w14:paraId="45F57FA4">
            <w:pPr>
              <w:pStyle w:val="30"/>
              <w:bidi w:val="0"/>
              <w:rPr>
                <w:rFonts w:hint="default"/>
                <w:highlight w:val="none"/>
                <w:lang w:eastAsia="zh-Hans"/>
              </w:rPr>
            </w:pPr>
            <w:r>
              <w:rPr>
                <w:rFonts w:hint="default"/>
                <w:highlight w:val="none"/>
                <w:lang w:val="en-US" w:eastAsia="zh-CN"/>
              </w:rPr>
              <w:t>制度执行有效性</w:t>
            </w:r>
          </w:p>
        </w:tc>
        <w:tc>
          <w:tcPr>
            <w:tcW w:w="501" w:type="pct"/>
            <w:shd w:val="clear" w:color="auto" w:fill="auto"/>
            <w:noWrap/>
            <w:vAlign w:val="center"/>
          </w:tcPr>
          <w:p w14:paraId="2D687685">
            <w:pPr>
              <w:pStyle w:val="30"/>
              <w:bidi w:val="0"/>
              <w:rPr>
                <w:rFonts w:hint="default"/>
                <w:highlight w:val="none"/>
                <w:lang w:eastAsia="en-US"/>
              </w:rPr>
            </w:pPr>
            <w:r>
              <w:rPr>
                <w:rFonts w:hint="eastAsia"/>
                <w:highlight w:val="none"/>
                <w:lang w:val="en-US" w:eastAsia="zh-CN"/>
              </w:rPr>
              <w:t>5</w:t>
            </w:r>
          </w:p>
        </w:tc>
        <w:tc>
          <w:tcPr>
            <w:tcW w:w="558" w:type="pct"/>
            <w:shd w:val="clear" w:color="auto" w:fill="auto"/>
            <w:noWrap/>
            <w:vAlign w:val="center"/>
          </w:tcPr>
          <w:p w14:paraId="26C3660D">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14:paraId="37322E15">
            <w:pPr>
              <w:pStyle w:val="30"/>
              <w:bidi w:val="0"/>
              <w:rPr>
                <w:rFonts w:hint="default"/>
                <w:highlight w:val="none"/>
                <w:lang w:eastAsia="en-US"/>
              </w:rPr>
            </w:pPr>
          </w:p>
        </w:tc>
      </w:tr>
      <w:tr w14:paraId="7AF2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14:paraId="6B071BBB">
            <w:pPr>
              <w:pStyle w:val="30"/>
              <w:bidi w:val="0"/>
              <w:rPr>
                <w:rFonts w:hint="default"/>
                <w:highlight w:val="none"/>
                <w:lang w:eastAsia="zh-Hans"/>
              </w:rPr>
            </w:pPr>
            <w:r>
              <w:rPr>
                <w:rFonts w:hint="default"/>
                <w:highlight w:val="none"/>
                <w:lang w:eastAsia="zh-Hans"/>
              </w:rPr>
              <w:t>产出</w:t>
            </w:r>
          </w:p>
          <w:p w14:paraId="1EB11EAC">
            <w:pPr>
              <w:pStyle w:val="30"/>
              <w:bidi w:val="0"/>
              <w:rPr>
                <w:rFonts w:hint="default"/>
                <w:highlight w:val="none"/>
                <w:lang w:eastAsia="zh-Hans"/>
              </w:rPr>
            </w:pPr>
            <w:r>
              <w:rPr>
                <w:rFonts w:hint="default"/>
                <w:highlight w:val="none"/>
                <w:lang w:eastAsia="zh-Hans"/>
              </w:rPr>
              <w:t>（</w:t>
            </w:r>
            <w:r>
              <w:rPr>
                <w:rFonts w:hint="eastAsia"/>
                <w:highlight w:val="none"/>
                <w:lang w:val="en-US" w:eastAsia="zh-CN"/>
              </w:rPr>
              <w:t>33</w:t>
            </w:r>
            <w:r>
              <w:rPr>
                <w:rFonts w:hint="default"/>
                <w:highlight w:val="none"/>
                <w:lang w:eastAsia="zh-Hans"/>
              </w:rPr>
              <w:t>分）</w:t>
            </w:r>
          </w:p>
        </w:tc>
        <w:tc>
          <w:tcPr>
            <w:tcW w:w="744" w:type="pct"/>
            <w:vMerge w:val="restart"/>
            <w:shd w:val="clear" w:color="auto" w:fill="auto"/>
            <w:vAlign w:val="center"/>
          </w:tcPr>
          <w:p w14:paraId="2C05D7F8">
            <w:pPr>
              <w:pStyle w:val="30"/>
              <w:bidi w:val="0"/>
              <w:rPr>
                <w:rFonts w:hint="default"/>
                <w:highlight w:val="none"/>
                <w:lang w:eastAsia="zh-Hans"/>
              </w:rPr>
            </w:pPr>
            <w:r>
              <w:rPr>
                <w:rFonts w:hint="default"/>
                <w:highlight w:val="none"/>
                <w:lang w:eastAsia="zh-Hans"/>
              </w:rPr>
              <w:t>产出数量</w:t>
            </w:r>
          </w:p>
        </w:tc>
        <w:tc>
          <w:tcPr>
            <w:tcW w:w="938" w:type="pct"/>
            <w:shd w:val="clear" w:color="auto" w:fill="auto"/>
            <w:vAlign w:val="center"/>
          </w:tcPr>
          <w:p w14:paraId="027883EE">
            <w:pPr>
              <w:pStyle w:val="30"/>
              <w:bidi w:val="0"/>
              <w:rPr>
                <w:rFonts w:hint="default"/>
                <w:highlight w:val="none"/>
                <w:lang w:eastAsia="en-US"/>
              </w:rPr>
            </w:pPr>
            <w:r>
              <w:rPr>
                <w:rFonts w:hint="eastAsia"/>
                <w:highlight w:val="none"/>
                <w:lang w:val="en-US" w:eastAsia="zh-CN"/>
              </w:rPr>
              <w:t>科普传播平台打造数量</w:t>
            </w:r>
          </w:p>
        </w:tc>
        <w:tc>
          <w:tcPr>
            <w:tcW w:w="501" w:type="pct"/>
            <w:shd w:val="clear" w:color="auto" w:fill="auto"/>
            <w:noWrap/>
            <w:vAlign w:val="center"/>
          </w:tcPr>
          <w:p w14:paraId="20154378">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14:paraId="315FAEEB">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3D88FA87">
            <w:pPr>
              <w:pStyle w:val="30"/>
              <w:bidi w:val="0"/>
              <w:rPr>
                <w:rFonts w:hint="default"/>
                <w:highlight w:val="none"/>
                <w:lang w:val="en-US" w:eastAsia="zh-CN"/>
              </w:rPr>
            </w:pPr>
          </w:p>
        </w:tc>
      </w:tr>
      <w:tr w14:paraId="4477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12190DD8">
            <w:pPr>
              <w:pStyle w:val="30"/>
              <w:bidi w:val="0"/>
              <w:rPr>
                <w:rFonts w:hint="default"/>
                <w:highlight w:val="none"/>
                <w:lang w:eastAsia="zh-Hans"/>
              </w:rPr>
            </w:pPr>
          </w:p>
        </w:tc>
        <w:tc>
          <w:tcPr>
            <w:tcW w:w="744" w:type="pct"/>
            <w:vMerge w:val="continue"/>
            <w:shd w:val="clear" w:color="auto" w:fill="auto"/>
            <w:vAlign w:val="center"/>
          </w:tcPr>
          <w:p w14:paraId="3EBFFC95">
            <w:pPr>
              <w:pStyle w:val="30"/>
              <w:bidi w:val="0"/>
              <w:rPr>
                <w:rFonts w:hint="default"/>
                <w:highlight w:val="none"/>
                <w:lang w:eastAsia="zh-Hans"/>
              </w:rPr>
            </w:pPr>
          </w:p>
        </w:tc>
        <w:tc>
          <w:tcPr>
            <w:tcW w:w="938" w:type="pct"/>
            <w:shd w:val="clear" w:color="auto" w:fill="auto"/>
            <w:vAlign w:val="center"/>
          </w:tcPr>
          <w:p w14:paraId="0682C616">
            <w:pPr>
              <w:pStyle w:val="30"/>
              <w:bidi w:val="0"/>
              <w:rPr>
                <w:rFonts w:hint="default"/>
                <w:highlight w:val="none"/>
                <w:lang w:eastAsia="zh-Hans"/>
              </w:rPr>
            </w:pPr>
            <w:r>
              <w:rPr>
                <w:rFonts w:hint="eastAsia"/>
                <w:highlight w:val="none"/>
                <w:lang w:val="en-US" w:eastAsia="zh-CN"/>
              </w:rPr>
              <w:t>科普信息员及干部能力提升培训班次数</w:t>
            </w:r>
          </w:p>
        </w:tc>
        <w:tc>
          <w:tcPr>
            <w:tcW w:w="501" w:type="pct"/>
            <w:shd w:val="clear" w:color="auto" w:fill="auto"/>
            <w:noWrap/>
            <w:vAlign w:val="center"/>
          </w:tcPr>
          <w:p w14:paraId="3CC3021A">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14:paraId="71FCBC06">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28D37DB4">
            <w:pPr>
              <w:pStyle w:val="30"/>
              <w:bidi w:val="0"/>
              <w:rPr>
                <w:rFonts w:hint="default"/>
                <w:highlight w:val="none"/>
                <w:lang w:val="en-US" w:eastAsia="zh-CN"/>
              </w:rPr>
            </w:pPr>
          </w:p>
        </w:tc>
      </w:tr>
      <w:tr w14:paraId="4684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72AE06A4">
            <w:pPr>
              <w:pStyle w:val="30"/>
              <w:bidi w:val="0"/>
              <w:rPr>
                <w:rFonts w:hint="default"/>
                <w:highlight w:val="none"/>
                <w:lang w:eastAsia="zh-Hans"/>
              </w:rPr>
            </w:pPr>
          </w:p>
        </w:tc>
        <w:tc>
          <w:tcPr>
            <w:tcW w:w="744" w:type="pct"/>
            <w:vMerge w:val="continue"/>
            <w:shd w:val="clear" w:color="auto" w:fill="auto"/>
            <w:vAlign w:val="center"/>
          </w:tcPr>
          <w:p w14:paraId="47F9D6DC">
            <w:pPr>
              <w:pStyle w:val="30"/>
              <w:bidi w:val="0"/>
              <w:rPr>
                <w:rFonts w:hint="default"/>
                <w:highlight w:val="none"/>
                <w:lang w:eastAsia="zh-Hans"/>
              </w:rPr>
            </w:pPr>
          </w:p>
        </w:tc>
        <w:tc>
          <w:tcPr>
            <w:tcW w:w="938" w:type="pct"/>
            <w:shd w:val="clear" w:color="auto" w:fill="auto"/>
            <w:vAlign w:val="center"/>
          </w:tcPr>
          <w:p w14:paraId="0CA0AD72">
            <w:pPr>
              <w:pStyle w:val="30"/>
              <w:bidi w:val="0"/>
              <w:rPr>
                <w:rFonts w:hint="default"/>
                <w:highlight w:val="none"/>
                <w:lang w:val="en-US" w:eastAsia="zh-CN"/>
              </w:rPr>
            </w:pPr>
            <w:r>
              <w:rPr>
                <w:rFonts w:hint="eastAsia"/>
                <w:highlight w:val="none"/>
                <w:lang w:val="en-US" w:eastAsia="zh-CN"/>
              </w:rPr>
              <w:t>举办自治区自然科学学术年会次数</w:t>
            </w:r>
          </w:p>
        </w:tc>
        <w:tc>
          <w:tcPr>
            <w:tcW w:w="501" w:type="pct"/>
            <w:shd w:val="clear" w:color="auto" w:fill="auto"/>
            <w:noWrap/>
            <w:vAlign w:val="center"/>
          </w:tcPr>
          <w:p w14:paraId="0896D612">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14:paraId="06B19105">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126F6C1C">
            <w:pPr>
              <w:pStyle w:val="30"/>
              <w:bidi w:val="0"/>
              <w:rPr>
                <w:rFonts w:hint="default"/>
                <w:highlight w:val="none"/>
                <w:lang w:val="en-US" w:eastAsia="zh-CN"/>
              </w:rPr>
            </w:pPr>
          </w:p>
        </w:tc>
      </w:tr>
      <w:tr w14:paraId="3964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134ED0F2">
            <w:pPr>
              <w:pStyle w:val="30"/>
              <w:bidi w:val="0"/>
              <w:rPr>
                <w:rFonts w:hint="default"/>
                <w:highlight w:val="none"/>
                <w:lang w:eastAsia="zh-Hans"/>
              </w:rPr>
            </w:pPr>
          </w:p>
        </w:tc>
        <w:tc>
          <w:tcPr>
            <w:tcW w:w="744" w:type="pct"/>
            <w:vMerge w:val="continue"/>
            <w:shd w:val="clear" w:color="auto" w:fill="auto"/>
            <w:vAlign w:val="center"/>
          </w:tcPr>
          <w:p w14:paraId="19CACC67">
            <w:pPr>
              <w:pStyle w:val="30"/>
              <w:bidi w:val="0"/>
              <w:rPr>
                <w:rFonts w:hint="default"/>
                <w:highlight w:val="none"/>
                <w:lang w:eastAsia="zh-Hans"/>
              </w:rPr>
            </w:pPr>
          </w:p>
        </w:tc>
        <w:tc>
          <w:tcPr>
            <w:tcW w:w="938" w:type="pct"/>
            <w:shd w:val="clear" w:color="auto" w:fill="auto"/>
            <w:vAlign w:val="center"/>
          </w:tcPr>
          <w:p w14:paraId="0C1BCAAC">
            <w:pPr>
              <w:pStyle w:val="30"/>
              <w:bidi w:val="0"/>
              <w:rPr>
                <w:rFonts w:hint="default"/>
                <w:highlight w:val="none"/>
                <w:lang w:val="en-US" w:eastAsia="zh-CN"/>
              </w:rPr>
            </w:pPr>
            <w:r>
              <w:rPr>
                <w:rFonts w:hint="eastAsia"/>
                <w:highlight w:val="none"/>
                <w:lang w:val="en-US" w:eastAsia="zh-CN"/>
              </w:rPr>
              <w:t>主流媒体宣传科协次数</w:t>
            </w:r>
          </w:p>
        </w:tc>
        <w:tc>
          <w:tcPr>
            <w:tcW w:w="501" w:type="pct"/>
            <w:shd w:val="clear" w:color="auto" w:fill="auto"/>
            <w:noWrap/>
            <w:vAlign w:val="center"/>
          </w:tcPr>
          <w:p w14:paraId="038E3555">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14:paraId="2BED8F77">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27A753D5">
            <w:pPr>
              <w:pStyle w:val="30"/>
              <w:bidi w:val="0"/>
              <w:rPr>
                <w:rFonts w:hint="default"/>
                <w:highlight w:val="none"/>
                <w:lang w:val="en-US" w:eastAsia="zh-CN"/>
              </w:rPr>
            </w:pPr>
          </w:p>
        </w:tc>
      </w:tr>
      <w:tr w14:paraId="26B1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6BBC3E5E">
            <w:pPr>
              <w:pStyle w:val="30"/>
              <w:bidi w:val="0"/>
              <w:rPr>
                <w:rFonts w:hint="default"/>
                <w:highlight w:val="none"/>
                <w:lang w:eastAsia="zh-Hans"/>
              </w:rPr>
            </w:pPr>
          </w:p>
        </w:tc>
        <w:tc>
          <w:tcPr>
            <w:tcW w:w="744" w:type="pct"/>
            <w:vMerge w:val="restart"/>
            <w:shd w:val="clear" w:color="auto" w:fill="auto"/>
            <w:vAlign w:val="center"/>
          </w:tcPr>
          <w:p w14:paraId="681819A2">
            <w:pPr>
              <w:pStyle w:val="30"/>
              <w:bidi w:val="0"/>
              <w:rPr>
                <w:rFonts w:hint="default"/>
                <w:highlight w:val="none"/>
                <w:lang w:val="en-US" w:eastAsia="zh-CN"/>
              </w:rPr>
            </w:pPr>
            <w:r>
              <w:rPr>
                <w:rFonts w:hint="default"/>
                <w:highlight w:val="none"/>
                <w:lang w:val="en-US" w:eastAsia="zh-CN"/>
              </w:rPr>
              <w:t>产出质量</w:t>
            </w:r>
          </w:p>
        </w:tc>
        <w:tc>
          <w:tcPr>
            <w:tcW w:w="938" w:type="pct"/>
            <w:shd w:val="clear" w:color="auto" w:fill="auto"/>
            <w:vAlign w:val="center"/>
          </w:tcPr>
          <w:p w14:paraId="3DC00AFE">
            <w:pPr>
              <w:pStyle w:val="30"/>
              <w:bidi w:val="0"/>
              <w:rPr>
                <w:rFonts w:hint="default"/>
                <w:highlight w:val="none"/>
                <w:lang w:eastAsia="en-US"/>
              </w:rPr>
            </w:pPr>
            <w:r>
              <w:rPr>
                <w:rFonts w:hint="eastAsia"/>
                <w:highlight w:val="none"/>
                <w:lang w:val="en-US" w:eastAsia="zh-CN"/>
              </w:rPr>
              <w:t>内蒙古科普平台正常运行率</w:t>
            </w:r>
          </w:p>
        </w:tc>
        <w:tc>
          <w:tcPr>
            <w:tcW w:w="501" w:type="pct"/>
            <w:shd w:val="clear" w:color="auto" w:fill="auto"/>
            <w:noWrap/>
            <w:vAlign w:val="center"/>
          </w:tcPr>
          <w:p w14:paraId="096BDD59">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14:paraId="121DE983">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72DE5755">
            <w:pPr>
              <w:pStyle w:val="30"/>
              <w:bidi w:val="0"/>
              <w:rPr>
                <w:rFonts w:hint="default"/>
                <w:highlight w:val="none"/>
                <w:lang w:val="en-US" w:eastAsia="zh-CN"/>
              </w:rPr>
            </w:pPr>
          </w:p>
        </w:tc>
      </w:tr>
      <w:tr w14:paraId="5BD2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7A492836">
            <w:pPr>
              <w:pStyle w:val="30"/>
              <w:bidi w:val="0"/>
              <w:rPr>
                <w:rFonts w:hint="default"/>
                <w:highlight w:val="none"/>
                <w:lang w:eastAsia="zh-Hans"/>
              </w:rPr>
            </w:pPr>
          </w:p>
        </w:tc>
        <w:tc>
          <w:tcPr>
            <w:tcW w:w="744" w:type="pct"/>
            <w:vMerge w:val="continue"/>
            <w:shd w:val="clear" w:color="auto" w:fill="auto"/>
            <w:vAlign w:val="center"/>
          </w:tcPr>
          <w:p w14:paraId="6D044BF3">
            <w:pPr>
              <w:pStyle w:val="30"/>
              <w:bidi w:val="0"/>
              <w:rPr>
                <w:rFonts w:hint="default"/>
                <w:highlight w:val="none"/>
                <w:lang w:eastAsia="zh-Hans"/>
              </w:rPr>
            </w:pPr>
          </w:p>
        </w:tc>
        <w:tc>
          <w:tcPr>
            <w:tcW w:w="938" w:type="pct"/>
            <w:shd w:val="clear" w:color="auto" w:fill="auto"/>
            <w:vAlign w:val="center"/>
          </w:tcPr>
          <w:p w14:paraId="426E0B6B">
            <w:pPr>
              <w:pStyle w:val="30"/>
              <w:bidi w:val="0"/>
              <w:rPr>
                <w:rFonts w:hint="default"/>
                <w:highlight w:val="none"/>
                <w:lang w:eastAsia="zh-CN"/>
              </w:rPr>
            </w:pPr>
            <w:r>
              <w:rPr>
                <w:rFonts w:hint="eastAsia"/>
                <w:highlight w:val="none"/>
                <w:lang w:val="en-US" w:eastAsia="zh-CN"/>
              </w:rPr>
              <w:t>培训成果转化应用率</w:t>
            </w:r>
          </w:p>
        </w:tc>
        <w:tc>
          <w:tcPr>
            <w:tcW w:w="501" w:type="pct"/>
            <w:shd w:val="clear" w:color="auto" w:fill="auto"/>
            <w:noWrap/>
            <w:vAlign w:val="center"/>
          </w:tcPr>
          <w:p w14:paraId="69A8DC6A">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14:paraId="4EB6B51D">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5F136056">
            <w:pPr>
              <w:pStyle w:val="30"/>
              <w:bidi w:val="0"/>
              <w:rPr>
                <w:rFonts w:hint="default"/>
                <w:highlight w:val="none"/>
                <w:lang w:val="en-US" w:eastAsia="zh-CN"/>
              </w:rPr>
            </w:pPr>
          </w:p>
        </w:tc>
      </w:tr>
      <w:tr w14:paraId="45AB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035C4157">
            <w:pPr>
              <w:pStyle w:val="30"/>
              <w:bidi w:val="0"/>
              <w:rPr>
                <w:rFonts w:hint="default"/>
                <w:highlight w:val="none"/>
                <w:lang w:eastAsia="zh-Hans"/>
              </w:rPr>
            </w:pPr>
          </w:p>
        </w:tc>
        <w:tc>
          <w:tcPr>
            <w:tcW w:w="744" w:type="pct"/>
            <w:vMerge w:val="continue"/>
            <w:shd w:val="clear" w:color="auto" w:fill="auto"/>
            <w:vAlign w:val="center"/>
          </w:tcPr>
          <w:p w14:paraId="10AB2295">
            <w:pPr>
              <w:pStyle w:val="30"/>
              <w:bidi w:val="0"/>
              <w:rPr>
                <w:rFonts w:hint="default"/>
                <w:highlight w:val="none"/>
                <w:lang w:eastAsia="zh-Hans"/>
              </w:rPr>
            </w:pPr>
          </w:p>
        </w:tc>
        <w:tc>
          <w:tcPr>
            <w:tcW w:w="938" w:type="pct"/>
            <w:shd w:val="clear" w:color="auto" w:fill="auto"/>
            <w:vAlign w:val="center"/>
          </w:tcPr>
          <w:p w14:paraId="11074C18">
            <w:pPr>
              <w:pStyle w:val="30"/>
              <w:bidi w:val="0"/>
              <w:rPr>
                <w:rFonts w:hint="default"/>
                <w:highlight w:val="none"/>
                <w:lang w:eastAsia="zh-CN"/>
              </w:rPr>
            </w:pPr>
            <w:r>
              <w:rPr>
                <w:rFonts w:hint="eastAsia"/>
                <w:highlight w:val="none"/>
                <w:lang w:val="en-US" w:eastAsia="zh-CN"/>
              </w:rPr>
              <w:t>主流媒体宣传科协点击率</w:t>
            </w:r>
          </w:p>
        </w:tc>
        <w:tc>
          <w:tcPr>
            <w:tcW w:w="501" w:type="pct"/>
            <w:shd w:val="clear" w:color="auto" w:fill="auto"/>
            <w:noWrap/>
            <w:vAlign w:val="center"/>
          </w:tcPr>
          <w:p w14:paraId="1702AFAD">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14:paraId="22D7ED4B">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11D462A3">
            <w:pPr>
              <w:pStyle w:val="30"/>
              <w:bidi w:val="0"/>
              <w:rPr>
                <w:rFonts w:hint="default"/>
                <w:highlight w:val="none"/>
                <w:lang w:val="en-US" w:eastAsia="zh-CN"/>
              </w:rPr>
            </w:pPr>
          </w:p>
        </w:tc>
      </w:tr>
      <w:tr w14:paraId="668A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2AA9E9F0">
            <w:pPr>
              <w:pStyle w:val="30"/>
              <w:bidi w:val="0"/>
              <w:rPr>
                <w:rFonts w:hint="default"/>
                <w:highlight w:val="none"/>
                <w:lang w:eastAsia="zh-Hans"/>
              </w:rPr>
            </w:pPr>
          </w:p>
        </w:tc>
        <w:tc>
          <w:tcPr>
            <w:tcW w:w="744" w:type="pct"/>
            <w:vMerge w:val="restart"/>
            <w:shd w:val="clear" w:color="auto" w:fill="auto"/>
            <w:vAlign w:val="center"/>
          </w:tcPr>
          <w:p w14:paraId="28DF3379">
            <w:pPr>
              <w:pStyle w:val="30"/>
              <w:bidi w:val="0"/>
              <w:rPr>
                <w:rFonts w:hint="default"/>
                <w:highlight w:val="none"/>
                <w:lang w:eastAsia="zh-Hans"/>
              </w:rPr>
            </w:pPr>
            <w:r>
              <w:rPr>
                <w:rFonts w:hint="default"/>
                <w:highlight w:val="none"/>
                <w:lang w:eastAsia="zh-Hans"/>
              </w:rPr>
              <w:t>产出</w:t>
            </w:r>
            <w:r>
              <w:rPr>
                <w:rFonts w:hint="default"/>
                <w:highlight w:val="none"/>
                <w:lang w:eastAsia="en-US"/>
              </w:rPr>
              <w:t>时效</w:t>
            </w:r>
          </w:p>
        </w:tc>
        <w:tc>
          <w:tcPr>
            <w:tcW w:w="938" w:type="pct"/>
            <w:shd w:val="clear" w:color="auto" w:fill="auto"/>
            <w:vAlign w:val="center"/>
          </w:tcPr>
          <w:p w14:paraId="0DE39E3D">
            <w:pPr>
              <w:pStyle w:val="30"/>
              <w:bidi w:val="0"/>
              <w:rPr>
                <w:rFonts w:hint="eastAsia"/>
                <w:highlight w:val="none"/>
                <w:lang w:eastAsia="zh-CN"/>
              </w:rPr>
            </w:pPr>
            <w:r>
              <w:rPr>
                <w:rFonts w:hint="eastAsia"/>
                <w:highlight w:val="none"/>
                <w:lang w:val="en-US" w:eastAsia="zh-CN"/>
              </w:rPr>
              <w:t>全国科普日系列活动完成时间</w:t>
            </w:r>
          </w:p>
        </w:tc>
        <w:tc>
          <w:tcPr>
            <w:tcW w:w="501" w:type="pct"/>
            <w:shd w:val="clear" w:color="auto" w:fill="auto"/>
            <w:noWrap/>
            <w:vAlign w:val="center"/>
          </w:tcPr>
          <w:p w14:paraId="292A53CA">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14:paraId="7EC9C1EC">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6CC8E5A5">
            <w:pPr>
              <w:pStyle w:val="30"/>
              <w:bidi w:val="0"/>
              <w:rPr>
                <w:rFonts w:hint="default"/>
                <w:highlight w:val="none"/>
                <w:lang w:val="en-US" w:eastAsia="zh-CN"/>
              </w:rPr>
            </w:pPr>
          </w:p>
        </w:tc>
      </w:tr>
      <w:tr w14:paraId="3638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069F394E">
            <w:pPr>
              <w:pStyle w:val="30"/>
              <w:bidi w:val="0"/>
              <w:rPr>
                <w:rFonts w:hint="default"/>
                <w:highlight w:val="none"/>
                <w:lang w:eastAsia="zh-Hans"/>
              </w:rPr>
            </w:pPr>
          </w:p>
        </w:tc>
        <w:tc>
          <w:tcPr>
            <w:tcW w:w="744" w:type="pct"/>
            <w:vMerge w:val="continue"/>
            <w:shd w:val="clear" w:color="auto" w:fill="auto"/>
            <w:vAlign w:val="center"/>
          </w:tcPr>
          <w:p w14:paraId="1667D2A8">
            <w:pPr>
              <w:pStyle w:val="30"/>
              <w:bidi w:val="0"/>
              <w:rPr>
                <w:rFonts w:hint="default"/>
                <w:highlight w:val="none"/>
                <w:lang w:eastAsia="zh-Hans"/>
              </w:rPr>
            </w:pPr>
          </w:p>
        </w:tc>
        <w:tc>
          <w:tcPr>
            <w:tcW w:w="938" w:type="pct"/>
            <w:shd w:val="clear" w:color="auto" w:fill="auto"/>
            <w:vAlign w:val="center"/>
          </w:tcPr>
          <w:p w14:paraId="4516CC3B">
            <w:pPr>
              <w:pStyle w:val="30"/>
              <w:bidi w:val="0"/>
              <w:rPr>
                <w:rFonts w:hint="eastAsia"/>
                <w:highlight w:val="none"/>
                <w:lang w:eastAsia="zh-CN"/>
              </w:rPr>
            </w:pPr>
            <w:r>
              <w:rPr>
                <w:rFonts w:hint="eastAsia"/>
                <w:highlight w:val="none"/>
                <w:lang w:val="en-US" w:eastAsia="zh-CN"/>
              </w:rPr>
              <w:t>项目完工及时性</w:t>
            </w:r>
          </w:p>
        </w:tc>
        <w:tc>
          <w:tcPr>
            <w:tcW w:w="501" w:type="pct"/>
            <w:shd w:val="clear" w:color="auto" w:fill="auto"/>
            <w:noWrap/>
            <w:vAlign w:val="center"/>
          </w:tcPr>
          <w:p w14:paraId="563BAB25">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14:paraId="4BDF84D0">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1979843B">
            <w:pPr>
              <w:pStyle w:val="30"/>
              <w:bidi w:val="0"/>
              <w:rPr>
                <w:rFonts w:hint="default"/>
                <w:highlight w:val="none"/>
                <w:lang w:val="en-US" w:eastAsia="zh-CN"/>
              </w:rPr>
            </w:pPr>
          </w:p>
        </w:tc>
      </w:tr>
      <w:tr w14:paraId="5792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3937DE91">
            <w:pPr>
              <w:pStyle w:val="30"/>
              <w:bidi w:val="0"/>
              <w:rPr>
                <w:rFonts w:hint="default"/>
                <w:highlight w:val="none"/>
                <w:lang w:eastAsia="zh-Hans"/>
              </w:rPr>
            </w:pPr>
          </w:p>
        </w:tc>
        <w:tc>
          <w:tcPr>
            <w:tcW w:w="744" w:type="pct"/>
            <w:vMerge w:val="restart"/>
            <w:shd w:val="clear" w:color="auto" w:fill="auto"/>
            <w:vAlign w:val="center"/>
          </w:tcPr>
          <w:p w14:paraId="7053E013">
            <w:pPr>
              <w:pStyle w:val="30"/>
              <w:bidi w:val="0"/>
              <w:rPr>
                <w:rFonts w:hint="default"/>
                <w:highlight w:val="none"/>
                <w:lang w:val="en-US" w:eastAsia="zh-CN"/>
              </w:rPr>
            </w:pPr>
            <w:r>
              <w:rPr>
                <w:rFonts w:hint="default"/>
                <w:highlight w:val="none"/>
                <w:lang w:val="en-US" w:eastAsia="zh-CN"/>
              </w:rPr>
              <w:t>产出成本</w:t>
            </w:r>
          </w:p>
        </w:tc>
        <w:tc>
          <w:tcPr>
            <w:tcW w:w="938" w:type="pct"/>
            <w:shd w:val="clear" w:color="auto" w:fill="auto"/>
            <w:vAlign w:val="center"/>
          </w:tcPr>
          <w:p w14:paraId="758E05EC">
            <w:pPr>
              <w:pStyle w:val="30"/>
              <w:bidi w:val="0"/>
              <w:rPr>
                <w:rFonts w:hint="eastAsia"/>
                <w:highlight w:val="none"/>
                <w:lang w:eastAsia="zh-CN"/>
              </w:rPr>
            </w:pPr>
            <w:r>
              <w:rPr>
                <w:rFonts w:hint="eastAsia"/>
                <w:highlight w:val="none"/>
                <w:lang w:val="en-US" w:eastAsia="zh-CN"/>
              </w:rPr>
              <w:t>全国科普日内蒙古主场活动费用</w:t>
            </w:r>
          </w:p>
        </w:tc>
        <w:tc>
          <w:tcPr>
            <w:tcW w:w="501" w:type="pct"/>
            <w:shd w:val="clear" w:color="auto" w:fill="auto"/>
            <w:noWrap/>
            <w:vAlign w:val="center"/>
          </w:tcPr>
          <w:p w14:paraId="3001ED1B">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14:paraId="7A311A77">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5A672B17">
            <w:pPr>
              <w:pStyle w:val="30"/>
              <w:bidi w:val="0"/>
              <w:rPr>
                <w:rFonts w:hint="default"/>
                <w:highlight w:val="none"/>
                <w:lang w:val="en-US" w:eastAsia="zh-CN"/>
              </w:rPr>
            </w:pPr>
          </w:p>
        </w:tc>
      </w:tr>
      <w:tr w14:paraId="7C54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67AC0B92">
            <w:pPr>
              <w:pStyle w:val="30"/>
              <w:bidi w:val="0"/>
              <w:rPr>
                <w:rFonts w:hint="default"/>
                <w:highlight w:val="none"/>
                <w:lang w:eastAsia="zh-Hans"/>
              </w:rPr>
            </w:pPr>
          </w:p>
        </w:tc>
        <w:tc>
          <w:tcPr>
            <w:tcW w:w="744" w:type="pct"/>
            <w:vMerge w:val="continue"/>
            <w:shd w:val="clear" w:color="auto" w:fill="auto"/>
            <w:vAlign w:val="center"/>
          </w:tcPr>
          <w:p w14:paraId="2A2CEE86">
            <w:pPr>
              <w:pStyle w:val="30"/>
              <w:bidi w:val="0"/>
              <w:rPr>
                <w:rFonts w:hint="default"/>
                <w:highlight w:val="none"/>
                <w:lang w:val="en-US" w:eastAsia="zh-CN"/>
              </w:rPr>
            </w:pPr>
          </w:p>
        </w:tc>
        <w:tc>
          <w:tcPr>
            <w:tcW w:w="938" w:type="pct"/>
            <w:shd w:val="clear" w:color="auto" w:fill="auto"/>
            <w:vAlign w:val="center"/>
          </w:tcPr>
          <w:p w14:paraId="4DE516B4">
            <w:pPr>
              <w:pStyle w:val="30"/>
              <w:bidi w:val="0"/>
              <w:rPr>
                <w:rFonts w:hint="eastAsia"/>
                <w:highlight w:val="none"/>
                <w:lang w:eastAsia="zh-CN"/>
              </w:rPr>
            </w:pPr>
            <w:r>
              <w:rPr>
                <w:rFonts w:hint="eastAsia"/>
                <w:highlight w:val="none"/>
                <w:lang w:val="en-US" w:eastAsia="zh-CN"/>
              </w:rPr>
              <w:t>成本控制有效性</w:t>
            </w:r>
          </w:p>
        </w:tc>
        <w:tc>
          <w:tcPr>
            <w:tcW w:w="501" w:type="pct"/>
            <w:shd w:val="clear" w:color="auto" w:fill="auto"/>
            <w:noWrap/>
            <w:vAlign w:val="center"/>
          </w:tcPr>
          <w:p w14:paraId="72B6CBC4">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14:paraId="00CBB091">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14:paraId="2B9753EC">
            <w:pPr>
              <w:pStyle w:val="30"/>
              <w:bidi w:val="0"/>
              <w:rPr>
                <w:rFonts w:hint="default"/>
                <w:highlight w:val="none"/>
                <w:lang w:val="en-US" w:eastAsia="zh-CN"/>
              </w:rPr>
            </w:pPr>
          </w:p>
        </w:tc>
      </w:tr>
      <w:tr w14:paraId="6A49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14:paraId="77902C38">
            <w:pPr>
              <w:pStyle w:val="30"/>
              <w:bidi w:val="0"/>
              <w:rPr>
                <w:rFonts w:hint="default"/>
                <w:highlight w:val="none"/>
                <w:lang w:eastAsia="zh-Hans"/>
              </w:rPr>
            </w:pPr>
            <w:r>
              <w:rPr>
                <w:rFonts w:hint="default"/>
                <w:highlight w:val="none"/>
                <w:lang w:eastAsia="zh-Hans"/>
              </w:rPr>
              <w:t>效益</w:t>
            </w:r>
          </w:p>
          <w:p w14:paraId="618CF943">
            <w:pPr>
              <w:pStyle w:val="30"/>
              <w:bidi w:val="0"/>
              <w:rPr>
                <w:rFonts w:hint="default"/>
                <w:highlight w:val="none"/>
                <w:lang w:eastAsia="zh-Hans"/>
              </w:rPr>
            </w:pPr>
            <w:r>
              <w:rPr>
                <w:rFonts w:hint="default"/>
                <w:highlight w:val="none"/>
                <w:lang w:eastAsia="zh-Hans"/>
              </w:rPr>
              <w:t>（</w:t>
            </w:r>
            <w:r>
              <w:rPr>
                <w:rFonts w:hint="default"/>
                <w:highlight w:val="none"/>
                <w:lang w:val="en-US" w:eastAsia="zh-CN"/>
              </w:rPr>
              <w:t>3</w:t>
            </w:r>
            <w:r>
              <w:rPr>
                <w:rFonts w:hint="eastAsia"/>
                <w:highlight w:val="none"/>
                <w:lang w:val="en-US" w:eastAsia="zh-CN"/>
              </w:rPr>
              <w:t>4</w:t>
            </w:r>
            <w:r>
              <w:rPr>
                <w:rFonts w:hint="default"/>
                <w:highlight w:val="none"/>
                <w:lang w:eastAsia="zh-Hans"/>
              </w:rPr>
              <w:t>分）</w:t>
            </w:r>
          </w:p>
        </w:tc>
        <w:tc>
          <w:tcPr>
            <w:tcW w:w="744" w:type="pct"/>
            <w:vMerge w:val="restart"/>
            <w:shd w:val="clear" w:color="auto" w:fill="auto"/>
            <w:vAlign w:val="center"/>
          </w:tcPr>
          <w:p w14:paraId="1F1EF416">
            <w:pPr>
              <w:pStyle w:val="30"/>
              <w:bidi w:val="0"/>
              <w:rPr>
                <w:rFonts w:hint="default"/>
                <w:highlight w:val="none"/>
                <w:lang w:eastAsia="zh-Hans"/>
              </w:rPr>
            </w:pPr>
            <w:r>
              <w:rPr>
                <w:rFonts w:hint="default"/>
                <w:highlight w:val="none"/>
                <w:lang w:eastAsia="zh-Hans"/>
              </w:rPr>
              <w:t>社会效益</w:t>
            </w:r>
          </w:p>
        </w:tc>
        <w:tc>
          <w:tcPr>
            <w:tcW w:w="938" w:type="pct"/>
            <w:shd w:val="clear" w:color="auto" w:fill="auto"/>
            <w:vAlign w:val="center"/>
          </w:tcPr>
          <w:p w14:paraId="07936946">
            <w:pPr>
              <w:pStyle w:val="30"/>
              <w:bidi w:val="0"/>
              <w:rPr>
                <w:rFonts w:hint="default"/>
                <w:highlight w:val="none"/>
                <w:lang w:val="en-US" w:eastAsia="zh-CN"/>
              </w:rPr>
            </w:pPr>
            <w:r>
              <w:rPr>
                <w:rFonts w:hint="eastAsia"/>
                <w:highlight w:val="none"/>
                <w:lang w:val="en-US" w:eastAsia="zh-CN"/>
              </w:rPr>
              <w:t>科普活动带动公民科学素质</w:t>
            </w:r>
          </w:p>
        </w:tc>
        <w:tc>
          <w:tcPr>
            <w:tcW w:w="501" w:type="pct"/>
            <w:shd w:val="clear" w:color="auto" w:fill="auto"/>
            <w:noWrap/>
            <w:vAlign w:val="center"/>
          </w:tcPr>
          <w:p w14:paraId="1EDB203C">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14:paraId="1F7DBF8A">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14:paraId="39DC6B30">
            <w:pPr>
              <w:pStyle w:val="30"/>
              <w:bidi w:val="0"/>
              <w:rPr>
                <w:rFonts w:hint="default"/>
                <w:highlight w:val="none"/>
                <w:lang w:val="en-US" w:eastAsia="zh-CN"/>
              </w:rPr>
            </w:pPr>
          </w:p>
        </w:tc>
      </w:tr>
      <w:tr w14:paraId="2D0C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32AE82D7">
            <w:pPr>
              <w:pStyle w:val="30"/>
              <w:bidi w:val="0"/>
              <w:rPr>
                <w:rFonts w:hint="default"/>
                <w:highlight w:val="none"/>
                <w:lang w:eastAsia="zh-Hans"/>
              </w:rPr>
            </w:pPr>
          </w:p>
        </w:tc>
        <w:tc>
          <w:tcPr>
            <w:tcW w:w="744" w:type="pct"/>
            <w:vMerge w:val="continue"/>
            <w:shd w:val="clear" w:color="auto" w:fill="auto"/>
            <w:vAlign w:val="center"/>
          </w:tcPr>
          <w:p w14:paraId="11357145">
            <w:pPr>
              <w:pStyle w:val="30"/>
              <w:bidi w:val="0"/>
              <w:rPr>
                <w:rFonts w:hint="default"/>
                <w:highlight w:val="none"/>
                <w:lang w:eastAsia="zh-Hans"/>
              </w:rPr>
            </w:pPr>
          </w:p>
        </w:tc>
        <w:tc>
          <w:tcPr>
            <w:tcW w:w="938" w:type="pct"/>
            <w:shd w:val="clear" w:color="auto" w:fill="auto"/>
            <w:vAlign w:val="center"/>
          </w:tcPr>
          <w:p w14:paraId="7893782C">
            <w:pPr>
              <w:pStyle w:val="30"/>
              <w:bidi w:val="0"/>
              <w:rPr>
                <w:rFonts w:hint="default"/>
                <w:highlight w:val="none"/>
                <w:lang w:val="en-US" w:eastAsia="zh-CN"/>
              </w:rPr>
            </w:pPr>
            <w:r>
              <w:rPr>
                <w:rFonts w:hint="eastAsia"/>
                <w:highlight w:val="none"/>
                <w:lang w:val="en-US" w:eastAsia="zh-CN"/>
              </w:rPr>
              <w:t>激发科普创新活力</w:t>
            </w:r>
          </w:p>
        </w:tc>
        <w:tc>
          <w:tcPr>
            <w:tcW w:w="501" w:type="pct"/>
            <w:shd w:val="clear" w:color="auto" w:fill="auto"/>
            <w:noWrap/>
            <w:vAlign w:val="center"/>
          </w:tcPr>
          <w:p w14:paraId="4BB04796">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14:paraId="055B8E13">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14:paraId="22390795">
            <w:pPr>
              <w:pStyle w:val="30"/>
              <w:bidi w:val="0"/>
              <w:rPr>
                <w:rFonts w:hint="default"/>
                <w:highlight w:val="none"/>
                <w:lang w:val="en-US" w:eastAsia="zh-CN"/>
              </w:rPr>
            </w:pPr>
          </w:p>
        </w:tc>
      </w:tr>
      <w:tr w14:paraId="6449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0A9509FF">
            <w:pPr>
              <w:pStyle w:val="30"/>
              <w:bidi w:val="0"/>
              <w:rPr>
                <w:rFonts w:hint="default"/>
                <w:highlight w:val="none"/>
                <w:lang w:eastAsia="zh-Hans"/>
              </w:rPr>
            </w:pPr>
          </w:p>
        </w:tc>
        <w:tc>
          <w:tcPr>
            <w:tcW w:w="744" w:type="pct"/>
            <w:vMerge w:val="restart"/>
            <w:shd w:val="clear" w:color="auto" w:fill="auto"/>
            <w:vAlign w:val="center"/>
          </w:tcPr>
          <w:p w14:paraId="1BEF6534">
            <w:pPr>
              <w:pStyle w:val="30"/>
              <w:bidi w:val="0"/>
              <w:rPr>
                <w:rFonts w:hint="default"/>
                <w:highlight w:val="none"/>
                <w:lang w:eastAsia="zh-Hans"/>
              </w:rPr>
            </w:pPr>
            <w:r>
              <w:rPr>
                <w:rFonts w:hint="default"/>
                <w:highlight w:val="none"/>
                <w:lang w:eastAsia="zh-Hans"/>
              </w:rPr>
              <w:t>可持续</w:t>
            </w:r>
            <w:r>
              <w:rPr>
                <w:rFonts w:hint="default"/>
                <w:highlight w:val="none"/>
                <w:lang w:val="en-US" w:eastAsia="zh-CN"/>
              </w:rPr>
              <w:t>影响</w:t>
            </w:r>
          </w:p>
        </w:tc>
        <w:tc>
          <w:tcPr>
            <w:tcW w:w="938" w:type="pct"/>
            <w:shd w:val="clear" w:color="auto" w:fill="auto"/>
            <w:vAlign w:val="center"/>
          </w:tcPr>
          <w:p w14:paraId="6277DA45">
            <w:pPr>
              <w:pStyle w:val="30"/>
              <w:bidi w:val="0"/>
              <w:rPr>
                <w:rFonts w:hint="default"/>
                <w:highlight w:val="none"/>
                <w:lang w:val="en-US" w:eastAsia="zh-CN"/>
              </w:rPr>
            </w:pPr>
            <w:r>
              <w:rPr>
                <w:rFonts w:hint="eastAsia"/>
                <w:highlight w:val="none"/>
                <w:lang w:val="en-US" w:eastAsia="zh-CN"/>
              </w:rPr>
              <w:t>科普知识传播长效化机制</w:t>
            </w:r>
          </w:p>
        </w:tc>
        <w:tc>
          <w:tcPr>
            <w:tcW w:w="501" w:type="pct"/>
            <w:shd w:val="clear" w:color="auto" w:fill="auto"/>
            <w:noWrap/>
            <w:vAlign w:val="center"/>
          </w:tcPr>
          <w:p w14:paraId="165443F3">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14:paraId="39A58E9B">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14:paraId="57229FD0">
            <w:pPr>
              <w:pStyle w:val="30"/>
              <w:bidi w:val="0"/>
              <w:rPr>
                <w:rFonts w:hint="default"/>
                <w:highlight w:val="none"/>
                <w:lang w:val="en-US" w:eastAsia="zh-CN"/>
              </w:rPr>
            </w:pPr>
          </w:p>
        </w:tc>
      </w:tr>
      <w:tr w14:paraId="6616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3F4881CE">
            <w:pPr>
              <w:pStyle w:val="30"/>
              <w:bidi w:val="0"/>
              <w:rPr>
                <w:rFonts w:hint="default"/>
                <w:highlight w:val="none"/>
                <w:lang w:eastAsia="zh-Hans"/>
              </w:rPr>
            </w:pPr>
          </w:p>
        </w:tc>
        <w:tc>
          <w:tcPr>
            <w:tcW w:w="744" w:type="pct"/>
            <w:vMerge w:val="continue"/>
            <w:shd w:val="clear" w:color="auto" w:fill="auto"/>
            <w:vAlign w:val="center"/>
          </w:tcPr>
          <w:p w14:paraId="05A61D9C">
            <w:pPr>
              <w:pStyle w:val="30"/>
              <w:bidi w:val="0"/>
              <w:rPr>
                <w:rFonts w:hint="default"/>
                <w:highlight w:val="none"/>
                <w:lang w:eastAsia="zh-Hans"/>
              </w:rPr>
            </w:pPr>
          </w:p>
        </w:tc>
        <w:tc>
          <w:tcPr>
            <w:tcW w:w="938" w:type="pct"/>
            <w:shd w:val="clear" w:color="auto" w:fill="auto"/>
            <w:vAlign w:val="center"/>
          </w:tcPr>
          <w:p w14:paraId="3414C67E">
            <w:pPr>
              <w:pStyle w:val="30"/>
              <w:bidi w:val="0"/>
              <w:rPr>
                <w:rFonts w:hint="default"/>
                <w:highlight w:val="none"/>
                <w:lang w:val="en-US" w:eastAsia="zh-CN"/>
              </w:rPr>
            </w:pPr>
            <w:r>
              <w:rPr>
                <w:rFonts w:hint="eastAsia"/>
                <w:highlight w:val="none"/>
                <w:lang w:val="en-US" w:eastAsia="zh-CN"/>
              </w:rPr>
              <w:t>推进科普传播影响力</w:t>
            </w:r>
          </w:p>
        </w:tc>
        <w:tc>
          <w:tcPr>
            <w:tcW w:w="501" w:type="pct"/>
            <w:shd w:val="clear" w:color="auto" w:fill="auto"/>
            <w:noWrap/>
            <w:vAlign w:val="center"/>
          </w:tcPr>
          <w:p w14:paraId="5707776A">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14:paraId="2DC8A424">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14:paraId="4A113E58">
            <w:pPr>
              <w:pStyle w:val="30"/>
              <w:bidi w:val="0"/>
              <w:rPr>
                <w:rFonts w:hint="default"/>
                <w:highlight w:val="none"/>
                <w:lang w:val="en-US" w:eastAsia="zh-CN"/>
              </w:rPr>
            </w:pPr>
          </w:p>
        </w:tc>
      </w:tr>
      <w:tr w14:paraId="14FE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6353A50F">
            <w:pPr>
              <w:pStyle w:val="30"/>
              <w:bidi w:val="0"/>
              <w:rPr>
                <w:rFonts w:hint="default"/>
                <w:highlight w:val="none"/>
                <w:lang w:eastAsia="zh-Hans"/>
              </w:rPr>
            </w:pPr>
          </w:p>
        </w:tc>
        <w:tc>
          <w:tcPr>
            <w:tcW w:w="744" w:type="pct"/>
            <w:vMerge w:val="restart"/>
            <w:shd w:val="clear" w:color="auto" w:fill="auto"/>
            <w:vAlign w:val="center"/>
          </w:tcPr>
          <w:p w14:paraId="344B61E7">
            <w:pPr>
              <w:pStyle w:val="30"/>
              <w:bidi w:val="0"/>
              <w:rPr>
                <w:rFonts w:hint="default"/>
                <w:highlight w:val="none"/>
                <w:lang w:eastAsia="zh-Hans"/>
              </w:rPr>
            </w:pPr>
            <w:r>
              <w:rPr>
                <w:rFonts w:hint="default"/>
                <w:highlight w:val="none"/>
                <w:lang w:val="en-US" w:eastAsia="zh-CN"/>
              </w:rPr>
              <w:t>服务</w:t>
            </w:r>
            <w:r>
              <w:rPr>
                <w:rFonts w:hint="default"/>
                <w:highlight w:val="none"/>
                <w:lang w:eastAsia="zh-Hans"/>
              </w:rPr>
              <w:t>对象</w:t>
            </w:r>
            <w:r>
              <w:rPr>
                <w:rFonts w:hint="default"/>
                <w:highlight w:val="none"/>
                <w:lang w:eastAsia="en-US"/>
              </w:rPr>
              <w:t>满意度</w:t>
            </w:r>
          </w:p>
        </w:tc>
        <w:tc>
          <w:tcPr>
            <w:tcW w:w="938" w:type="pct"/>
            <w:shd w:val="clear" w:color="auto" w:fill="auto"/>
            <w:vAlign w:val="center"/>
          </w:tcPr>
          <w:p w14:paraId="7A28EAA3">
            <w:pPr>
              <w:pStyle w:val="30"/>
              <w:bidi w:val="0"/>
              <w:rPr>
                <w:rFonts w:hint="default"/>
                <w:highlight w:val="none"/>
                <w:lang w:eastAsia="en-US"/>
              </w:rPr>
            </w:pPr>
            <w:r>
              <w:rPr>
                <w:rFonts w:hint="eastAsia"/>
                <w:highlight w:val="none"/>
                <w:lang w:val="en-US" w:eastAsia="en-US"/>
              </w:rPr>
              <w:t>科普活动受众</w:t>
            </w:r>
            <w:r>
              <w:rPr>
                <w:rFonts w:hint="eastAsia"/>
                <w:highlight w:val="none"/>
                <w:lang w:val="en-US" w:eastAsia="zh-CN"/>
              </w:rPr>
              <w:t>人员</w:t>
            </w:r>
            <w:r>
              <w:rPr>
                <w:rFonts w:hint="eastAsia"/>
                <w:highlight w:val="none"/>
                <w:lang w:val="en-US" w:eastAsia="en-US"/>
              </w:rPr>
              <w:t>满意度</w:t>
            </w:r>
          </w:p>
        </w:tc>
        <w:tc>
          <w:tcPr>
            <w:tcW w:w="501" w:type="pct"/>
            <w:shd w:val="clear" w:color="auto" w:fill="auto"/>
            <w:noWrap/>
            <w:vAlign w:val="center"/>
          </w:tcPr>
          <w:p w14:paraId="5A727C99">
            <w:pPr>
              <w:pStyle w:val="30"/>
              <w:bidi w:val="0"/>
              <w:rPr>
                <w:rFonts w:hint="default"/>
                <w:highlight w:val="none"/>
                <w:lang w:val="en-US" w:eastAsia="zh-CN"/>
              </w:rPr>
            </w:pPr>
            <w:r>
              <w:rPr>
                <w:rFonts w:hint="eastAsia"/>
                <w:highlight w:val="none"/>
                <w:lang w:val="en-US" w:eastAsia="zh-CN"/>
              </w:rPr>
              <w:t>7</w:t>
            </w:r>
          </w:p>
        </w:tc>
        <w:tc>
          <w:tcPr>
            <w:tcW w:w="558" w:type="pct"/>
            <w:shd w:val="clear" w:color="auto" w:fill="auto"/>
            <w:noWrap/>
            <w:vAlign w:val="center"/>
          </w:tcPr>
          <w:p w14:paraId="058F08F9">
            <w:pPr>
              <w:pStyle w:val="30"/>
              <w:bidi w:val="0"/>
              <w:rPr>
                <w:rFonts w:hint="default"/>
                <w:highlight w:val="none"/>
                <w:lang w:val="en-US" w:eastAsia="zh-CN"/>
              </w:rPr>
            </w:pPr>
            <w:r>
              <w:rPr>
                <w:rFonts w:hint="eastAsia"/>
                <w:highlight w:val="none"/>
                <w:lang w:val="en-US" w:eastAsia="zh-CN"/>
              </w:rPr>
              <w:t>5.76</w:t>
            </w:r>
          </w:p>
        </w:tc>
        <w:tc>
          <w:tcPr>
            <w:tcW w:w="1516" w:type="pct"/>
            <w:vMerge w:val="restart"/>
            <w:shd w:val="clear" w:color="auto" w:fill="auto"/>
            <w:noWrap/>
            <w:vAlign w:val="center"/>
          </w:tcPr>
          <w:p w14:paraId="4CA2A461">
            <w:pPr>
              <w:pStyle w:val="30"/>
              <w:bidi w:val="0"/>
              <w:rPr>
                <w:rFonts w:hint="default"/>
                <w:highlight w:val="none"/>
                <w:lang w:val="en-US" w:eastAsia="zh-CN"/>
              </w:rPr>
            </w:pPr>
            <w:r>
              <w:rPr>
                <w:rFonts w:hint="eastAsia"/>
                <w:highlight w:val="none"/>
                <w:lang w:val="en-US" w:eastAsia="zh-CN"/>
              </w:rPr>
              <w:t>根据问卷结果进行分析</w:t>
            </w:r>
          </w:p>
        </w:tc>
      </w:tr>
      <w:tr w14:paraId="70BC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14:paraId="1929BF29">
            <w:pPr>
              <w:pStyle w:val="30"/>
              <w:bidi w:val="0"/>
              <w:rPr>
                <w:rFonts w:hint="default"/>
                <w:highlight w:val="none"/>
                <w:lang w:eastAsia="zh-Hans"/>
              </w:rPr>
            </w:pPr>
          </w:p>
        </w:tc>
        <w:tc>
          <w:tcPr>
            <w:tcW w:w="744" w:type="pct"/>
            <w:vMerge w:val="continue"/>
            <w:shd w:val="clear" w:color="auto" w:fill="auto"/>
            <w:vAlign w:val="center"/>
          </w:tcPr>
          <w:p w14:paraId="5992FF13">
            <w:pPr>
              <w:pStyle w:val="30"/>
              <w:bidi w:val="0"/>
              <w:rPr>
                <w:rFonts w:hint="default"/>
                <w:highlight w:val="none"/>
                <w:lang w:val="en-US" w:eastAsia="zh-CN"/>
              </w:rPr>
            </w:pPr>
          </w:p>
        </w:tc>
        <w:tc>
          <w:tcPr>
            <w:tcW w:w="938" w:type="pct"/>
            <w:shd w:val="clear" w:color="auto" w:fill="auto"/>
            <w:vAlign w:val="center"/>
          </w:tcPr>
          <w:p w14:paraId="6A75542D">
            <w:pPr>
              <w:pStyle w:val="30"/>
              <w:bidi w:val="0"/>
              <w:rPr>
                <w:rFonts w:hint="default"/>
                <w:highlight w:val="none"/>
                <w:lang w:eastAsia="en-US"/>
              </w:rPr>
            </w:pPr>
            <w:r>
              <w:rPr>
                <w:rFonts w:hint="eastAsia"/>
                <w:highlight w:val="none"/>
                <w:lang w:val="en-US" w:eastAsia="zh-CN"/>
              </w:rPr>
              <w:t>培训学员满意度</w:t>
            </w:r>
          </w:p>
        </w:tc>
        <w:tc>
          <w:tcPr>
            <w:tcW w:w="501" w:type="pct"/>
            <w:shd w:val="clear" w:color="auto" w:fill="auto"/>
            <w:noWrap/>
            <w:vAlign w:val="center"/>
          </w:tcPr>
          <w:p w14:paraId="50678E4E">
            <w:pPr>
              <w:pStyle w:val="30"/>
              <w:bidi w:val="0"/>
              <w:rPr>
                <w:rFonts w:hint="default"/>
                <w:highlight w:val="none"/>
                <w:lang w:val="en-US" w:eastAsia="zh-CN"/>
              </w:rPr>
            </w:pPr>
            <w:r>
              <w:rPr>
                <w:rFonts w:hint="eastAsia"/>
                <w:highlight w:val="none"/>
                <w:lang w:val="en-US" w:eastAsia="zh-CN"/>
              </w:rPr>
              <w:t>7</w:t>
            </w:r>
          </w:p>
        </w:tc>
        <w:tc>
          <w:tcPr>
            <w:tcW w:w="558" w:type="pct"/>
            <w:shd w:val="clear" w:color="auto" w:fill="auto"/>
            <w:noWrap/>
            <w:vAlign w:val="center"/>
          </w:tcPr>
          <w:p w14:paraId="6247C548">
            <w:pPr>
              <w:pStyle w:val="30"/>
              <w:bidi w:val="0"/>
              <w:rPr>
                <w:rFonts w:hint="default"/>
                <w:highlight w:val="none"/>
                <w:lang w:val="en-US" w:eastAsia="zh-CN"/>
              </w:rPr>
            </w:pPr>
            <w:r>
              <w:rPr>
                <w:rFonts w:hint="eastAsia"/>
                <w:highlight w:val="none"/>
                <w:lang w:val="en-US" w:eastAsia="zh-CN"/>
              </w:rPr>
              <w:t>6.54</w:t>
            </w:r>
          </w:p>
        </w:tc>
        <w:tc>
          <w:tcPr>
            <w:tcW w:w="1516" w:type="pct"/>
            <w:vMerge w:val="continue"/>
            <w:shd w:val="clear" w:color="auto" w:fill="auto"/>
            <w:noWrap/>
            <w:vAlign w:val="center"/>
          </w:tcPr>
          <w:p w14:paraId="1B2FDF8A">
            <w:pPr>
              <w:pStyle w:val="30"/>
              <w:bidi w:val="0"/>
              <w:rPr>
                <w:rFonts w:hint="default"/>
                <w:highlight w:val="none"/>
                <w:lang w:val="en-US" w:eastAsia="zh-CN"/>
              </w:rPr>
            </w:pPr>
          </w:p>
        </w:tc>
      </w:tr>
      <w:tr w14:paraId="27DF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24" w:type="pct"/>
            <w:gridSpan w:val="3"/>
            <w:vAlign w:val="center"/>
          </w:tcPr>
          <w:p w14:paraId="33C706FE">
            <w:pPr>
              <w:pStyle w:val="30"/>
              <w:bidi w:val="0"/>
              <w:rPr>
                <w:rFonts w:hint="default"/>
                <w:b/>
                <w:bCs/>
                <w:highlight w:val="none"/>
                <w:lang w:val="en-US" w:eastAsia="zh-CN"/>
              </w:rPr>
            </w:pPr>
            <w:r>
              <w:rPr>
                <w:rFonts w:hint="default"/>
                <w:b/>
                <w:bCs/>
                <w:highlight w:val="none"/>
                <w:lang w:val="en-US" w:eastAsia="zh-CN"/>
              </w:rPr>
              <w:t>合计</w:t>
            </w:r>
          </w:p>
        </w:tc>
        <w:tc>
          <w:tcPr>
            <w:tcW w:w="501" w:type="pct"/>
            <w:shd w:val="clear" w:color="auto" w:fill="auto"/>
            <w:noWrap/>
            <w:vAlign w:val="center"/>
          </w:tcPr>
          <w:p w14:paraId="6341578D">
            <w:pPr>
              <w:pStyle w:val="30"/>
              <w:bidi w:val="0"/>
              <w:rPr>
                <w:rFonts w:hint="default"/>
                <w:b/>
                <w:bCs/>
                <w:highlight w:val="none"/>
                <w:lang w:val="en-US" w:eastAsia="zh-CN"/>
              </w:rPr>
            </w:pPr>
            <w:r>
              <w:rPr>
                <w:rFonts w:hint="default"/>
                <w:b/>
                <w:bCs/>
                <w:highlight w:val="none"/>
                <w:lang w:val="en-US" w:eastAsia="zh-CN"/>
              </w:rPr>
              <w:t>100</w:t>
            </w:r>
          </w:p>
        </w:tc>
        <w:tc>
          <w:tcPr>
            <w:tcW w:w="558" w:type="pct"/>
            <w:shd w:val="clear" w:color="auto" w:fill="auto"/>
            <w:noWrap/>
            <w:vAlign w:val="center"/>
          </w:tcPr>
          <w:p w14:paraId="43738800">
            <w:pPr>
              <w:pStyle w:val="30"/>
              <w:bidi w:val="0"/>
              <w:rPr>
                <w:rFonts w:hint="default"/>
                <w:b/>
                <w:bCs/>
                <w:highlight w:val="none"/>
                <w:lang w:val="en-US" w:eastAsia="zh-CN"/>
              </w:rPr>
            </w:pPr>
            <w:r>
              <w:rPr>
                <w:rFonts w:hint="eastAsia"/>
                <w:b/>
                <w:bCs/>
                <w:highlight w:val="none"/>
                <w:lang w:val="en-US" w:eastAsia="zh-CN"/>
              </w:rPr>
              <w:t>95.75</w:t>
            </w:r>
          </w:p>
        </w:tc>
        <w:tc>
          <w:tcPr>
            <w:tcW w:w="1516" w:type="pct"/>
            <w:shd w:val="clear" w:color="auto" w:fill="auto"/>
            <w:noWrap/>
            <w:vAlign w:val="center"/>
          </w:tcPr>
          <w:p w14:paraId="27734DB9">
            <w:pPr>
              <w:pStyle w:val="30"/>
              <w:bidi w:val="0"/>
              <w:rPr>
                <w:rFonts w:hint="default"/>
                <w:b/>
                <w:bCs/>
                <w:highlight w:val="none"/>
                <w:lang w:val="en-US" w:eastAsia="zh-CN"/>
              </w:rPr>
            </w:pPr>
          </w:p>
        </w:tc>
      </w:tr>
    </w:tbl>
    <w:p w14:paraId="24BCD627">
      <w:pPr>
        <w:keepNext w:val="0"/>
        <w:keepLines w:val="0"/>
        <w:pageBreakBefore w:val="0"/>
        <w:widowControl w:val="0"/>
        <w:shd w:val="clear"/>
        <w:kinsoku/>
        <w:wordWrap/>
        <w:overflowPunct/>
        <w:topLinePunct w:val="0"/>
        <w:autoSpaceDE/>
        <w:autoSpaceDN/>
        <w:bidi w:val="0"/>
        <w:adjustRightInd w:val="0"/>
        <w:snapToGrid w:val="0"/>
        <w:textAlignment w:val="auto"/>
        <w:outlineLvl w:val="1"/>
        <w:rPr>
          <w:rFonts w:hint="default" w:ascii="Times New Roman" w:hAnsi="Times New Roman" w:eastAsia="黑体" w:cs="Helvetica"/>
          <w:bCs/>
          <w:kern w:val="44"/>
          <w:sz w:val="32"/>
          <w:szCs w:val="44"/>
          <w:highlight w:val="none"/>
          <w:lang w:val="en-US" w:eastAsia="zh-CN" w:bidi="ar-SA"/>
        </w:rPr>
      </w:pPr>
      <w:r>
        <w:rPr>
          <w:rFonts w:hint="default"/>
          <w:highlight w:val="none"/>
          <w:lang w:val="en-US" w:eastAsia="zh-CN"/>
        </w:rPr>
        <w:br w:type="page"/>
      </w:r>
      <w:bookmarkStart w:id="149" w:name="_Toc6903"/>
      <w:r>
        <w:rPr>
          <w:rFonts w:hint="eastAsia" w:ascii="Times New Roman" w:hAnsi="Times New Roman" w:eastAsia="黑体" w:cs="Helvetica"/>
          <w:bCs/>
          <w:kern w:val="44"/>
          <w:sz w:val="32"/>
          <w:szCs w:val="44"/>
          <w:highlight w:val="none"/>
          <w:lang w:val="en-US" w:eastAsia="zh-CN" w:bidi="ar-SA"/>
        </w:rPr>
        <w:t>附件3：</w:t>
      </w:r>
      <w:r>
        <w:rPr>
          <w:rFonts w:hint="eastAsia" w:eastAsia="黑体" w:cs="Helvetica"/>
          <w:bCs/>
          <w:kern w:val="44"/>
          <w:sz w:val="32"/>
          <w:szCs w:val="44"/>
          <w:highlight w:val="none"/>
          <w:lang w:val="en-US" w:eastAsia="zh-CN" w:bidi="ar-SA"/>
        </w:rPr>
        <w:t>社会调查问卷</w:t>
      </w:r>
      <w:bookmarkEnd w:id="149"/>
    </w:p>
    <w:p w14:paraId="73A28A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highlight w:val="none"/>
          <w:lang w:val="en-US" w:eastAsia="zh-CN"/>
        </w:rPr>
      </w:pPr>
      <w:r>
        <w:rPr>
          <w:rFonts w:hint="eastAsia"/>
          <w:highlight w:val="none"/>
          <w:lang w:val="en-US" w:eastAsia="zh-CN"/>
        </w:rPr>
        <w:t>2024年科学普及学术交流科普宣传等经费项目</w:t>
      </w:r>
    </w:p>
    <w:p w14:paraId="7B79AF0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highlight w:val="none"/>
          <w:lang w:val="en-US" w:eastAsia="zh-CN"/>
        </w:rPr>
      </w:pPr>
      <w:r>
        <w:rPr>
          <w:rFonts w:hint="eastAsia"/>
          <w:highlight w:val="none"/>
          <w:lang w:val="en-US" w:eastAsia="zh-CN"/>
        </w:rPr>
        <w:t>培训学员满意度调查问卷（一）</w:t>
      </w:r>
    </w:p>
    <w:p w14:paraId="519FA2BB">
      <w:pPr>
        <w:bidi w:val="0"/>
        <w:rPr>
          <w:rFonts w:hint="eastAsia"/>
          <w:highlight w:val="none"/>
          <w:lang w:val="en-US" w:eastAsia="zh-CN"/>
        </w:rPr>
      </w:pPr>
    </w:p>
    <w:p w14:paraId="0A7D8AE3">
      <w:pPr>
        <w:bidi w:val="0"/>
        <w:rPr>
          <w:rFonts w:hint="eastAsia"/>
          <w:highlight w:val="none"/>
          <w:lang w:val="en-US" w:eastAsia="zh-CN"/>
        </w:rPr>
      </w:pPr>
      <w:r>
        <w:rPr>
          <w:rFonts w:hint="eastAsia"/>
          <w:highlight w:val="none"/>
          <w:lang w:val="en-US" w:eastAsia="zh-CN"/>
        </w:rPr>
        <w:t>尊敬的参与者：</w:t>
      </w:r>
    </w:p>
    <w:p w14:paraId="133F6C51">
      <w:pPr>
        <w:bidi w:val="0"/>
        <w:rPr>
          <w:rFonts w:hint="eastAsia"/>
          <w:highlight w:val="none"/>
          <w:lang w:val="en-US" w:eastAsia="zh-CN"/>
        </w:rPr>
      </w:pPr>
      <w:r>
        <w:rPr>
          <w:rFonts w:hint="eastAsia"/>
          <w:highlight w:val="none"/>
          <w:lang w:val="en-US" w:eastAsia="zh-CN"/>
        </w:rPr>
        <w:t>您好！非常感谢您参加本次科普活动。为了不断提升科普活动的质量和效果，我们特开展此次满意度调查，希望您能抽出几分钟时间填写这份问卷。您的反馈对我们非常重要，所有信息仅用于统计分析，请放心填写。</w:t>
      </w:r>
    </w:p>
    <w:p w14:paraId="18728E9B">
      <w:pPr>
        <w:bidi w:val="0"/>
        <w:rPr>
          <w:rFonts w:hint="eastAsia"/>
          <w:highlight w:val="none"/>
          <w:lang w:val="en-US" w:eastAsia="zh-CN"/>
        </w:rPr>
      </w:pPr>
      <w:r>
        <w:rPr>
          <w:rFonts w:hint="eastAsia"/>
          <w:highlight w:val="none"/>
          <w:lang w:val="en-US" w:eastAsia="zh-CN"/>
        </w:rPr>
        <w:t>1.您的性别？</w:t>
      </w:r>
    </w:p>
    <w:p w14:paraId="1F4F6973">
      <w:pPr>
        <w:bidi w:val="0"/>
        <w:rPr>
          <w:rFonts w:hint="eastAsia"/>
          <w:highlight w:val="none"/>
          <w:lang w:val="en-US" w:eastAsia="zh-CN"/>
        </w:rPr>
      </w:pPr>
      <w:r>
        <w:rPr>
          <w:rFonts w:hint="eastAsia"/>
          <w:highlight w:val="none"/>
          <w:lang w:val="en-US" w:eastAsia="zh-CN"/>
        </w:rPr>
        <w:t>A.男</w:t>
      </w:r>
    </w:p>
    <w:p w14:paraId="5B173D90">
      <w:pPr>
        <w:bidi w:val="0"/>
        <w:rPr>
          <w:rFonts w:hint="eastAsia"/>
          <w:highlight w:val="none"/>
          <w:lang w:val="en-US" w:eastAsia="zh-CN"/>
        </w:rPr>
      </w:pPr>
      <w:r>
        <w:rPr>
          <w:rFonts w:hint="eastAsia"/>
          <w:highlight w:val="none"/>
          <w:lang w:val="en-US" w:eastAsia="zh-CN"/>
        </w:rPr>
        <w:t>B.女</w:t>
      </w:r>
    </w:p>
    <w:p w14:paraId="1D30AC7B">
      <w:pPr>
        <w:bidi w:val="0"/>
        <w:rPr>
          <w:rFonts w:hint="eastAsia"/>
          <w:highlight w:val="none"/>
          <w:lang w:val="en-US" w:eastAsia="zh-CN"/>
        </w:rPr>
      </w:pPr>
      <w:r>
        <w:rPr>
          <w:rFonts w:hint="eastAsia"/>
          <w:highlight w:val="none"/>
          <w:lang w:val="en-US" w:eastAsia="zh-CN"/>
        </w:rPr>
        <w:t>2.您的年龄？</w:t>
      </w:r>
    </w:p>
    <w:p w14:paraId="3962C4DC">
      <w:pPr>
        <w:bidi w:val="0"/>
        <w:rPr>
          <w:rFonts w:hint="eastAsia"/>
          <w:highlight w:val="none"/>
          <w:lang w:val="en-US" w:eastAsia="zh-CN"/>
        </w:rPr>
      </w:pPr>
      <w:r>
        <w:rPr>
          <w:rFonts w:hint="eastAsia"/>
          <w:highlight w:val="none"/>
          <w:lang w:val="en-US" w:eastAsia="zh-CN"/>
        </w:rPr>
        <w:t>A.18岁以下</w:t>
      </w:r>
    </w:p>
    <w:p w14:paraId="2131BF63">
      <w:pPr>
        <w:bidi w:val="0"/>
        <w:rPr>
          <w:rFonts w:hint="eastAsia"/>
          <w:highlight w:val="none"/>
          <w:lang w:val="en-US" w:eastAsia="zh-CN"/>
        </w:rPr>
      </w:pPr>
      <w:r>
        <w:rPr>
          <w:rFonts w:hint="eastAsia"/>
          <w:highlight w:val="none"/>
          <w:lang w:val="en-US" w:eastAsia="zh-CN"/>
        </w:rPr>
        <w:t>B.18-30岁</w:t>
      </w:r>
    </w:p>
    <w:p w14:paraId="0C2E2FFB">
      <w:pPr>
        <w:bidi w:val="0"/>
        <w:rPr>
          <w:rFonts w:hint="eastAsia"/>
          <w:highlight w:val="none"/>
          <w:lang w:val="en-US" w:eastAsia="zh-CN"/>
        </w:rPr>
      </w:pPr>
      <w:r>
        <w:rPr>
          <w:rFonts w:hint="eastAsia"/>
          <w:highlight w:val="none"/>
          <w:lang w:val="en-US" w:eastAsia="zh-CN"/>
        </w:rPr>
        <w:t>C.31-50岁</w:t>
      </w:r>
    </w:p>
    <w:p w14:paraId="12D1765E">
      <w:pPr>
        <w:bidi w:val="0"/>
        <w:rPr>
          <w:rFonts w:hint="eastAsia"/>
          <w:highlight w:val="none"/>
          <w:lang w:val="en-US" w:eastAsia="zh-CN"/>
        </w:rPr>
      </w:pPr>
      <w:r>
        <w:rPr>
          <w:rFonts w:hint="eastAsia"/>
          <w:highlight w:val="none"/>
          <w:lang w:val="en-US" w:eastAsia="zh-CN"/>
        </w:rPr>
        <w:t>D.51岁及以上</w:t>
      </w:r>
    </w:p>
    <w:p w14:paraId="4C3C1E7E">
      <w:pPr>
        <w:bidi w:val="0"/>
        <w:rPr>
          <w:rFonts w:hint="eastAsia"/>
          <w:highlight w:val="none"/>
          <w:lang w:val="en-US" w:eastAsia="zh-CN"/>
        </w:rPr>
      </w:pPr>
      <w:r>
        <w:rPr>
          <w:rFonts w:hint="eastAsia"/>
          <w:highlight w:val="none"/>
          <w:lang w:val="en-US" w:eastAsia="zh-CN"/>
        </w:rPr>
        <w:t>3.您是通过什么渠道了解到本次科普活动的？</w:t>
      </w:r>
    </w:p>
    <w:p w14:paraId="43891203">
      <w:pPr>
        <w:bidi w:val="0"/>
        <w:rPr>
          <w:rFonts w:hint="eastAsia"/>
          <w:highlight w:val="none"/>
          <w:lang w:val="en-US" w:eastAsia="zh-CN"/>
        </w:rPr>
      </w:pPr>
      <w:r>
        <w:rPr>
          <w:rFonts w:hint="eastAsia"/>
          <w:highlight w:val="none"/>
          <w:lang w:val="en-US" w:eastAsia="zh-CN"/>
        </w:rPr>
        <w:t>A.社交媒体</w:t>
      </w:r>
    </w:p>
    <w:p w14:paraId="2E31899E">
      <w:pPr>
        <w:bidi w:val="0"/>
        <w:rPr>
          <w:rFonts w:hint="eastAsia"/>
          <w:highlight w:val="none"/>
          <w:lang w:val="en-US" w:eastAsia="zh-CN"/>
        </w:rPr>
      </w:pPr>
      <w:r>
        <w:rPr>
          <w:rFonts w:hint="eastAsia"/>
          <w:highlight w:val="none"/>
          <w:lang w:val="en-US" w:eastAsia="zh-CN"/>
        </w:rPr>
        <w:t>B.线下宣传海报</w:t>
      </w:r>
    </w:p>
    <w:p w14:paraId="32B1F54B">
      <w:pPr>
        <w:bidi w:val="0"/>
        <w:rPr>
          <w:rFonts w:hint="eastAsia"/>
          <w:highlight w:val="none"/>
          <w:lang w:val="en-US" w:eastAsia="zh-CN"/>
        </w:rPr>
      </w:pPr>
      <w:r>
        <w:rPr>
          <w:rFonts w:hint="eastAsia"/>
          <w:highlight w:val="none"/>
          <w:lang w:val="en-US" w:eastAsia="zh-CN"/>
        </w:rPr>
        <w:t>C.朋友推荐</w:t>
      </w:r>
    </w:p>
    <w:p w14:paraId="6F1A3D82">
      <w:pPr>
        <w:bidi w:val="0"/>
        <w:rPr>
          <w:rFonts w:hint="eastAsia"/>
          <w:highlight w:val="none"/>
          <w:lang w:val="en-US" w:eastAsia="zh-CN"/>
        </w:rPr>
      </w:pPr>
      <w:r>
        <w:rPr>
          <w:rFonts w:hint="eastAsia"/>
          <w:highlight w:val="none"/>
          <w:lang w:val="en-US" w:eastAsia="zh-CN"/>
        </w:rPr>
        <w:t>D.其他（请注明）__________</w:t>
      </w:r>
    </w:p>
    <w:p w14:paraId="59651C50">
      <w:pPr>
        <w:bidi w:val="0"/>
        <w:rPr>
          <w:rFonts w:hint="eastAsia"/>
          <w:highlight w:val="none"/>
          <w:lang w:val="en-US" w:eastAsia="zh-CN"/>
        </w:rPr>
      </w:pPr>
      <w:r>
        <w:rPr>
          <w:rFonts w:hint="eastAsia"/>
          <w:highlight w:val="none"/>
          <w:lang w:val="en-US" w:eastAsia="zh-CN"/>
        </w:rPr>
        <w:t>4.您对本次科普活动的主题感兴趣程度如何？</w:t>
      </w:r>
    </w:p>
    <w:p w14:paraId="24F899B9">
      <w:pPr>
        <w:bidi w:val="0"/>
        <w:rPr>
          <w:rFonts w:hint="eastAsia"/>
          <w:highlight w:val="none"/>
          <w:lang w:val="en-US" w:eastAsia="zh-CN"/>
        </w:rPr>
      </w:pPr>
      <w:r>
        <w:rPr>
          <w:rFonts w:hint="eastAsia"/>
          <w:highlight w:val="none"/>
          <w:lang w:val="en-US" w:eastAsia="zh-CN"/>
        </w:rPr>
        <w:t>A.非常感兴趣</w:t>
      </w:r>
    </w:p>
    <w:p w14:paraId="122C60A6">
      <w:pPr>
        <w:bidi w:val="0"/>
        <w:rPr>
          <w:rFonts w:hint="eastAsia"/>
          <w:highlight w:val="none"/>
          <w:lang w:val="en-US" w:eastAsia="zh-CN"/>
        </w:rPr>
      </w:pPr>
      <w:r>
        <w:rPr>
          <w:rFonts w:hint="eastAsia"/>
          <w:highlight w:val="none"/>
          <w:lang w:val="en-US" w:eastAsia="zh-CN"/>
        </w:rPr>
        <w:t>B.比较感兴趣</w:t>
      </w:r>
    </w:p>
    <w:p w14:paraId="2C3A3F8C">
      <w:pPr>
        <w:bidi w:val="0"/>
        <w:rPr>
          <w:rFonts w:hint="eastAsia"/>
          <w:highlight w:val="none"/>
          <w:lang w:val="en-US" w:eastAsia="zh-CN"/>
        </w:rPr>
      </w:pPr>
      <w:r>
        <w:rPr>
          <w:rFonts w:hint="eastAsia"/>
          <w:highlight w:val="none"/>
          <w:lang w:val="en-US" w:eastAsia="zh-CN"/>
        </w:rPr>
        <w:t>C.一般</w:t>
      </w:r>
    </w:p>
    <w:p w14:paraId="25CF31F7">
      <w:pPr>
        <w:bidi w:val="0"/>
        <w:rPr>
          <w:rFonts w:hint="eastAsia"/>
          <w:highlight w:val="none"/>
          <w:lang w:val="en-US" w:eastAsia="zh-CN"/>
        </w:rPr>
      </w:pPr>
      <w:r>
        <w:rPr>
          <w:rFonts w:hint="eastAsia"/>
          <w:highlight w:val="none"/>
          <w:lang w:val="en-US" w:eastAsia="zh-CN"/>
        </w:rPr>
        <w:t>D.不感兴趣</w:t>
      </w:r>
    </w:p>
    <w:p w14:paraId="24B70F3A">
      <w:pPr>
        <w:bidi w:val="0"/>
        <w:rPr>
          <w:rFonts w:hint="eastAsia"/>
          <w:highlight w:val="none"/>
          <w:lang w:val="en-US" w:eastAsia="zh-CN"/>
        </w:rPr>
      </w:pPr>
      <w:r>
        <w:rPr>
          <w:rFonts w:hint="eastAsia"/>
          <w:highlight w:val="none"/>
          <w:lang w:val="en-US" w:eastAsia="zh-CN"/>
        </w:rPr>
        <w:t>5.您认为活动内容的丰富程度如何？</w:t>
      </w:r>
    </w:p>
    <w:p w14:paraId="07816525">
      <w:pPr>
        <w:bidi w:val="0"/>
        <w:rPr>
          <w:rFonts w:hint="eastAsia"/>
          <w:highlight w:val="none"/>
          <w:lang w:val="en-US" w:eastAsia="zh-CN"/>
        </w:rPr>
      </w:pPr>
      <w:r>
        <w:rPr>
          <w:rFonts w:hint="eastAsia"/>
          <w:highlight w:val="none"/>
          <w:lang w:val="en-US" w:eastAsia="zh-CN"/>
        </w:rPr>
        <w:t>A.非常丰富，涵盖了很多方面</w:t>
      </w:r>
    </w:p>
    <w:p w14:paraId="1A2192B8">
      <w:pPr>
        <w:bidi w:val="0"/>
        <w:rPr>
          <w:rFonts w:hint="eastAsia"/>
          <w:highlight w:val="none"/>
          <w:lang w:val="en-US" w:eastAsia="zh-CN"/>
        </w:rPr>
      </w:pPr>
      <w:r>
        <w:rPr>
          <w:rFonts w:hint="eastAsia"/>
          <w:highlight w:val="none"/>
          <w:lang w:val="en-US" w:eastAsia="zh-CN"/>
        </w:rPr>
        <w:t>B.比较丰富，基本满足需求</w:t>
      </w:r>
    </w:p>
    <w:p w14:paraId="5AA1311F">
      <w:pPr>
        <w:bidi w:val="0"/>
        <w:rPr>
          <w:rFonts w:hint="eastAsia"/>
          <w:highlight w:val="none"/>
          <w:lang w:val="en-US" w:eastAsia="zh-CN"/>
        </w:rPr>
      </w:pPr>
      <w:r>
        <w:rPr>
          <w:rFonts w:hint="eastAsia"/>
          <w:highlight w:val="none"/>
          <w:lang w:val="en-US" w:eastAsia="zh-CN"/>
        </w:rPr>
        <w:t>C.一般，内容稍显单薄</w:t>
      </w:r>
    </w:p>
    <w:p w14:paraId="28D70390">
      <w:pPr>
        <w:bidi w:val="0"/>
        <w:rPr>
          <w:rFonts w:hint="eastAsia"/>
          <w:highlight w:val="none"/>
          <w:lang w:val="en-US" w:eastAsia="zh-CN"/>
        </w:rPr>
      </w:pPr>
      <w:r>
        <w:rPr>
          <w:rFonts w:hint="eastAsia"/>
          <w:highlight w:val="none"/>
          <w:lang w:val="en-US" w:eastAsia="zh-CN"/>
        </w:rPr>
        <w:t>D.不丰富，感觉很匮乏</w:t>
      </w:r>
    </w:p>
    <w:p w14:paraId="76DF7076">
      <w:pPr>
        <w:bidi w:val="0"/>
        <w:rPr>
          <w:rFonts w:hint="eastAsia"/>
          <w:highlight w:val="none"/>
          <w:lang w:val="en-US" w:eastAsia="zh-CN"/>
        </w:rPr>
      </w:pPr>
      <w:r>
        <w:rPr>
          <w:rFonts w:hint="eastAsia"/>
          <w:highlight w:val="none"/>
          <w:lang w:val="en-US" w:eastAsia="zh-CN"/>
        </w:rPr>
        <w:t>6.活动中讲解人员的专业水平和讲解能力您觉得怎么样？</w:t>
      </w:r>
    </w:p>
    <w:p w14:paraId="1B7C811C">
      <w:pPr>
        <w:bidi w:val="0"/>
        <w:rPr>
          <w:rFonts w:hint="eastAsia"/>
          <w:highlight w:val="none"/>
          <w:lang w:val="en-US" w:eastAsia="zh-CN"/>
        </w:rPr>
      </w:pPr>
      <w:r>
        <w:rPr>
          <w:rFonts w:hint="eastAsia"/>
          <w:highlight w:val="none"/>
          <w:lang w:val="en-US" w:eastAsia="zh-CN"/>
        </w:rPr>
        <w:t>A.专业水平高，讲解清晰易懂</w:t>
      </w:r>
    </w:p>
    <w:p w14:paraId="3F77FDF5">
      <w:pPr>
        <w:bidi w:val="0"/>
        <w:rPr>
          <w:rFonts w:hint="eastAsia"/>
          <w:highlight w:val="none"/>
          <w:lang w:val="en-US" w:eastAsia="zh-CN"/>
        </w:rPr>
      </w:pPr>
      <w:r>
        <w:rPr>
          <w:rFonts w:hint="eastAsia"/>
          <w:highlight w:val="none"/>
          <w:lang w:val="en-US" w:eastAsia="zh-CN"/>
        </w:rPr>
        <w:t>B.专业水平尚可，讲解基本能明白</w:t>
      </w:r>
    </w:p>
    <w:p w14:paraId="0E09B8B0">
      <w:pPr>
        <w:bidi w:val="0"/>
        <w:rPr>
          <w:rFonts w:hint="eastAsia"/>
          <w:highlight w:val="none"/>
          <w:lang w:val="en-US" w:eastAsia="zh-CN"/>
        </w:rPr>
      </w:pPr>
      <w:r>
        <w:rPr>
          <w:rFonts w:hint="eastAsia"/>
          <w:highlight w:val="none"/>
          <w:lang w:val="en-US" w:eastAsia="zh-CN"/>
        </w:rPr>
        <w:t>C.专业水平一般，讲解有些模糊</w:t>
      </w:r>
    </w:p>
    <w:p w14:paraId="22ADC8D9">
      <w:pPr>
        <w:bidi w:val="0"/>
        <w:rPr>
          <w:rFonts w:hint="eastAsia"/>
          <w:highlight w:val="none"/>
          <w:lang w:val="en-US" w:eastAsia="zh-CN"/>
        </w:rPr>
      </w:pPr>
      <w:r>
        <w:rPr>
          <w:rFonts w:hint="eastAsia"/>
          <w:highlight w:val="none"/>
          <w:lang w:val="en-US" w:eastAsia="zh-CN"/>
        </w:rPr>
        <w:t>D.专业水平差，讲解完全听不懂</w:t>
      </w:r>
    </w:p>
    <w:p w14:paraId="2738AB83">
      <w:pPr>
        <w:bidi w:val="0"/>
        <w:rPr>
          <w:rFonts w:hint="eastAsia"/>
          <w:highlight w:val="none"/>
          <w:lang w:val="en-US" w:eastAsia="zh-CN"/>
        </w:rPr>
      </w:pPr>
      <w:r>
        <w:rPr>
          <w:rFonts w:hint="eastAsia"/>
          <w:highlight w:val="none"/>
          <w:lang w:val="en-US" w:eastAsia="zh-CN"/>
        </w:rPr>
        <w:t>7.活动的组织安排（如时间、场地、流程等）是否合理？</w:t>
      </w:r>
    </w:p>
    <w:p w14:paraId="727C263D">
      <w:pPr>
        <w:bidi w:val="0"/>
        <w:rPr>
          <w:rFonts w:hint="eastAsia"/>
          <w:highlight w:val="none"/>
          <w:lang w:val="en-US" w:eastAsia="zh-CN"/>
        </w:rPr>
      </w:pPr>
      <w:r>
        <w:rPr>
          <w:rFonts w:hint="eastAsia"/>
          <w:highlight w:val="none"/>
          <w:lang w:val="en-US" w:eastAsia="zh-CN"/>
        </w:rPr>
        <w:t>A.非常合理，很顺畅</w:t>
      </w:r>
    </w:p>
    <w:p w14:paraId="04741F87">
      <w:pPr>
        <w:bidi w:val="0"/>
        <w:rPr>
          <w:rFonts w:hint="eastAsia"/>
          <w:highlight w:val="none"/>
          <w:lang w:val="en-US" w:eastAsia="zh-CN"/>
        </w:rPr>
      </w:pPr>
      <w:r>
        <w:rPr>
          <w:rFonts w:hint="eastAsia"/>
          <w:highlight w:val="none"/>
          <w:lang w:val="en-US" w:eastAsia="zh-CN"/>
        </w:rPr>
        <w:t>B.比较合理，没什么大问题</w:t>
      </w:r>
    </w:p>
    <w:p w14:paraId="0B655660">
      <w:pPr>
        <w:bidi w:val="0"/>
        <w:rPr>
          <w:rFonts w:hint="eastAsia"/>
          <w:highlight w:val="none"/>
          <w:lang w:val="en-US" w:eastAsia="zh-CN"/>
        </w:rPr>
      </w:pPr>
      <w:r>
        <w:rPr>
          <w:rFonts w:hint="eastAsia"/>
          <w:highlight w:val="none"/>
          <w:lang w:val="en-US" w:eastAsia="zh-CN"/>
        </w:rPr>
        <w:t>C.一般，存在一些小瑕疵</w:t>
      </w:r>
    </w:p>
    <w:p w14:paraId="37B41A60">
      <w:pPr>
        <w:bidi w:val="0"/>
        <w:rPr>
          <w:rFonts w:hint="eastAsia"/>
          <w:highlight w:val="none"/>
          <w:lang w:val="en-US" w:eastAsia="zh-CN"/>
        </w:rPr>
      </w:pPr>
      <w:r>
        <w:rPr>
          <w:rFonts w:hint="eastAsia"/>
          <w:highlight w:val="none"/>
          <w:lang w:val="en-US" w:eastAsia="zh-CN"/>
        </w:rPr>
        <w:t>D.不合理，严重影响参与体验</w:t>
      </w:r>
    </w:p>
    <w:p w14:paraId="6EFC28CA">
      <w:pPr>
        <w:bidi w:val="0"/>
        <w:rPr>
          <w:rFonts w:hint="eastAsia"/>
          <w:highlight w:val="none"/>
          <w:lang w:val="en-US" w:eastAsia="zh-CN"/>
        </w:rPr>
      </w:pPr>
      <w:r>
        <w:rPr>
          <w:rFonts w:hint="eastAsia"/>
          <w:highlight w:val="none"/>
          <w:lang w:val="en-US" w:eastAsia="zh-CN"/>
        </w:rPr>
        <w:t>8.活动现场的互动环节您觉得怎么样？</w:t>
      </w:r>
    </w:p>
    <w:p w14:paraId="629EC776">
      <w:pPr>
        <w:bidi w:val="0"/>
        <w:rPr>
          <w:rFonts w:hint="eastAsia"/>
          <w:highlight w:val="none"/>
          <w:lang w:val="en-US" w:eastAsia="zh-CN"/>
        </w:rPr>
      </w:pPr>
      <w:r>
        <w:rPr>
          <w:rFonts w:hint="eastAsia"/>
          <w:highlight w:val="none"/>
          <w:lang w:val="en-US" w:eastAsia="zh-CN"/>
        </w:rPr>
        <w:t>A.互动性强，很有趣，参与度高</w:t>
      </w:r>
    </w:p>
    <w:p w14:paraId="7E41E1FF">
      <w:pPr>
        <w:bidi w:val="0"/>
        <w:rPr>
          <w:rFonts w:hint="eastAsia"/>
          <w:highlight w:val="none"/>
          <w:lang w:val="en-US" w:eastAsia="zh-CN"/>
        </w:rPr>
      </w:pPr>
      <w:r>
        <w:rPr>
          <w:rFonts w:hint="eastAsia"/>
          <w:highlight w:val="none"/>
          <w:lang w:val="en-US" w:eastAsia="zh-CN"/>
        </w:rPr>
        <w:t>B.有一定互动，还不错</w:t>
      </w:r>
    </w:p>
    <w:p w14:paraId="2AD8F64A">
      <w:pPr>
        <w:bidi w:val="0"/>
        <w:rPr>
          <w:rFonts w:hint="eastAsia"/>
          <w:highlight w:val="none"/>
          <w:lang w:val="en-US" w:eastAsia="zh-CN"/>
        </w:rPr>
      </w:pPr>
      <w:r>
        <w:rPr>
          <w:rFonts w:hint="eastAsia"/>
          <w:highlight w:val="none"/>
          <w:lang w:val="en-US" w:eastAsia="zh-CN"/>
        </w:rPr>
        <w:t>C.互动较少，感觉参与感不强</w:t>
      </w:r>
    </w:p>
    <w:p w14:paraId="109D0AE2">
      <w:pPr>
        <w:bidi w:val="0"/>
        <w:rPr>
          <w:rFonts w:hint="eastAsia"/>
          <w:highlight w:val="none"/>
          <w:lang w:val="en-US" w:eastAsia="zh-CN"/>
        </w:rPr>
      </w:pPr>
      <w:r>
        <w:rPr>
          <w:rFonts w:hint="eastAsia"/>
          <w:highlight w:val="none"/>
          <w:lang w:val="en-US" w:eastAsia="zh-CN"/>
        </w:rPr>
        <w:t>D.几乎没有互动，很枯燥</w:t>
      </w:r>
    </w:p>
    <w:p w14:paraId="6CBAF78B">
      <w:pPr>
        <w:bidi w:val="0"/>
        <w:rPr>
          <w:rFonts w:hint="eastAsia"/>
          <w:highlight w:val="none"/>
          <w:lang w:val="en-US" w:eastAsia="zh-CN"/>
        </w:rPr>
      </w:pPr>
      <w:r>
        <w:rPr>
          <w:rFonts w:hint="eastAsia"/>
          <w:highlight w:val="none"/>
          <w:lang w:val="en-US" w:eastAsia="zh-CN"/>
        </w:rPr>
        <w:t>9.您是否通过本次科普活动学到了新的知识或技能？</w:t>
      </w:r>
    </w:p>
    <w:p w14:paraId="0CBF5811">
      <w:pPr>
        <w:bidi w:val="0"/>
        <w:rPr>
          <w:rFonts w:hint="eastAsia"/>
          <w:highlight w:val="none"/>
          <w:lang w:val="en-US" w:eastAsia="zh-CN"/>
        </w:rPr>
      </w:pPr>
      <w:r>
        <w:rPr>
          <w:rFonts w:hint="eastAsia"/>
          <w:highlight w:val="none"/>
          <w:lang w:val="en-US" w:eastAsia="zh-CN"/>
        </w:rPr>
        <w:t>A.学到了很多，收获很大</w:t>
      </w:r>
    </w:p>
    <w:p w14:paraId="71F1037B">
      <w:pPr>
        <w:bidi w:val="0"/>
        <w:rPr>
          <w:rFonts w:hint="eastAsia"/>
          <w:highlight w:val="none"/>
          <w:lang w:val="en-US" w:eastAsia="zh-CN"/>
        </w:rPr>
      </w:pPr>
      <w:r>
        <w:rPr>
          <w:rFonts w:hint="eastAsia"/>
          <w:highlight w:val="none"/>
          <w:lang w:val="en-US" w:eastAsia="zh-CN"/>
        </w:rPr>
        <w:t>B.学到了一些，有一定收获</w:t>
      </w:r>
    </w:p>
    <w:p w14:paraId="10296483">
      <w:pPr>
        <w:bidi w:val="0"/>
        <w:rPr>
          <w:rFonts w:hint="eastAsia"/>
          <w:highlight w:val="none"/>
          <w:lang w:val="en-US" w:eastAsia="zh-CN"/>
        </w:rPr>
      </w:pPr>
      <w:r>
        <w:rPr>
          <w:rFonts w:hint="eastAsia"/>
          <w:highlight w:val="none"/>
          <w:lang w:val="en-US" w:eastAsia="zh-CN"/>
        </w:rPr>
        <w:t>C.学到的很少，收获不大</w:t>
      </w:r>
    </w:p>
    <w:p w14:paraId="5FA060F8">
      <w:pPr>
        <w:bidi w:val="0"/>
        <w:rPr>
          <w:rFonts w:hint="eastAsia"/>
          <w:highlight w:val="none"/>
          <w:lang w:val="en-US" w:eastAsia="zh-CN"/>
        </w:rPr>
      </w:pPr>
      <w:r>
        <w:rPr>
          <w:rFonts w:hint="eastAsia"/>
          <w:highlight w:val="none"/>
          <w:lang w:val="en-US" w:eastAsia="zh-CN"/>
        </w:rPr>
        <w:t>D.完全没学到</w:t>
      </w:r>
    </w:p>
    <w:p w14:paraId="15D5531A">
      <w:pPr>
        <w:bidi w:val="0"/>
        <w:rPr>
          <w:rFonts w:hint="eastAsia"/>
          <w:highlight w:val="none"/>
          <w:lang w:val="en-US" w:eastAsia="zh-CN"/>
        </w:rPr>
      </w:pPr>
      <w:r>
        <w:rPr>
          <w:rFonts w:hint="eastAsia"/>
          <w:highlight w:val="none"/>
          <w:lang w:val="en-US" w:eastAsia="zh-CN"/>
        </w:rPr>
        <w:t>10.您对本次科普活动的总体满意度是？</w:t>
      </w:r>
    </w:p>
    <w:p w14:paraId="732C4EF0">
      <w:pPr>
        <w:bidi w:val="0"/>
        <w:rPr>
          <w:rFonts w:hint="eastAsia"/>
          <w:highlight w:val="none"/>
          <w:lang w:val="en-US" w:eastAsia="zh-CN"/>
        </w:rPr>
      </w:pPr>
      <w:r>
        <w:rPr>
          <w:rFonts w:hint="eastAsia"/>
          <w:highlight w:val="none"/>
          <w:lang w:val="en-US" w:eastAsia="zh-CN"/>
        </w:rPr>
        <w:t>A.非常满意</w:t>
      </w:r>
    </w:p>
    <w:p w14:paraId="41E28D31">
      <w:pPr>
        <w:bidi w:val="0"/>
        <w:rPr>
          <w:rFonts w:hint="eastAsia"/>
          <w:highlight w:val="none"/>
          <w:lang w:val="en-US" w:eastAsia="zh-CN"/>
        </w:rPr>
      </w:pPr>
      <w:r>
        <w:rPr>
          <w:rFonts w:hint="eastAsia"/>
          <w:highlight w:val="none"/>
          <w:lang w:val="en-US" w:eastAsia="zh-CN"/>
        </w:rPr>
        <w:t>B.满意</w:t>
      </w:r>
    </w:p>
    <w:p w14:paraId="5419B183">
      <w:pPr>
        <w:bidi w:val="0"/>
        <w:rPr>
          <w:rFonts w:hint="eastAsia"/>
          <w:highlight w:val="none"/>
          <w:lang w:val="en-US" w:eastAsia="zh-CN"/>
        </w:rPr>
      </w:pPr>
      <w:r>
        <w:rPr>
          <w:rFonts w:hint="eastAsia"/>
          <w:highlight w:val="none"/>
          <w:lang w:val="en-US" w:eastAsia="zh-CN"/>
        </w:rPr>
        <w:t>C.一般</w:t>
      </w:r>
    </w:p>
    <w:p w14:paraId="3406C71C">
      <w:pPr>
        <w:bidi w:val="0"/>
        <w:rPr>
          <w:rFonts w:hint="eastAsia"/>
          <w:highlight w:val="none"/>
          <w:lang w:val="en-US" w:eastAsia="zh-CN"/>
        </w:rPr>
      </w:pPr>
      <w:r>
        <w:rPr>
          <w:rFonts w:hint="eastAsia"/>
          <w:highlight w:val="none"/>
          <w:lang w:val="en-US" w:eastAsia="zh-CN"/>
        </w:rPr>
        <w:t>D.不满意</w:t>
      </w:r>
    </w:p>
    <w:p w14:paraId="5ECAD1F7">
      <w:pPr>
        <w:bidi w:val="0"/>
        <w:rPr>
          <w:rFonts w:hint="eastAsia"/>
          <w:highlight w:val="none"/>
          <w:lang w:val="en-US" w:eastAsia="zh-CN"/>
        </w:rPr>
      </w:pPr>
      <w:r>
        <w:rPr>
          <w:rFonts w:hint="eastAsia"/>
          <w:highlight w:val="none"/>
          <w:lang w:val="en-US" w:eastAsia="zh-CN"/>
        </w:rPr>
        <w:t>E.非常不满意</w:t>
      </w:r>
    </w:p>
    <w:p w14:paraId="563240D2">
      <w:pPr>
        <w:bidi w:val="0"/>
        <w:rPr>
          <w:rFonts w:hint="eastAsia"/>
          <w:highlight w:val="none"/>
          <w:lang w:val="en-US" w:eastAsia="zh-CN"/>
        </w:rPr>
      </w:pPr>
      <w:r>
        <w:rPr>
          <w:rFonts w:hint="eastAsia"/>
          <w:highlight w:val="none"/>
          <w:lang w:val="en-US" w:eastAsia="zh-CN"/>
        </w:rPr>
        <w:t>11.您对未来科普活动有什么建议或期望？（可多选）</w:t>
      </w:r>
    </w:p>
    <w:p w14:paraId="59323118">
      <w:pPr>
        <w:bidi w:val="0"/>
        <w:rPr>
          <w:rFonts w:hint="eastAsia"/>
          <w:highlight w:val="none"/>
          <w:lang w:val="en-US" w:eastAsia="zh-CN"/>
        </w:rPr>
      </w:pPr>
      <w:r>
        <w:rPr>
          <w:rFonts w:hint="eastAsia"/>
          <w:highlight w:val="none"/>
          <w:lang w:val="en-US" w:eastAsia="zh-CN"/>
        </w:rPr>
        <w:t>A.增加活动频次</w:t>
      </w:r>
    </w:p>
    <w:p w14:paraId="1A310C3C">
      <w:pPr>
        <w:bidi w:val="0"/>
        <w:rPr>
          <w:rFonts w:hint="eastAsia"/>
          <w:highlight w:val="none"/>
          <w:lang w:val="en-US" w:eastAsia="zh-CN"/>
        </w:rPr>
      </w:pPr>
      <w:r>
        <w:rPr>
          <w:rFonts w:hint="eastAsia"/>
          <w:highlight w:val="none"/>
          <w:lang w:val="en-US" w:eastAsia="zh-CN"/>
        </w:rPr>
        <w:t>B.丰富活动形式（如实验演示、实地参观等）</w:t>
      </w:r>
    </w:p>
    <w:p w14:paraId="53079635">
      <w:pPr>
        <w:bidi w:val="0"/>
        <w:rPr>
          <w:rFonts w:hint="eastAsia"/>
          <w:highlight w:val="none"/>
          <w:lang w:val="en-US" w:eastAsia="zh-CN"/>
        </w:rPr>
      </w:pPr>
      <w:r>
        <w:rPr>
          <w:rFonts w:hint="eastAsia"/>
          <w:highlight w:val="none"/>
          <w:lang w:val="en-US" w:eastAsia="zh-CN"/>
        </w:rPr>
        <w:t>C.邀请更多知名专家</w:t>
      </w:r>
    </w:p>
    <w:p w14:paraId="0F26DBFD">
      <w:pPr>
        <w:bidi w:val="0"/>
        <w:rPr>
          <w:rFonts w:hint="eastAsia"/>
          <w:highlight w:val="none"/>
          <w:lang w:val="en-US" w:eastAsia="zh-CN"/>
        </w:rPr>
      </w:pPr>
      <w:r>
        <w:rPr>
          <w:rFonts w:hint="eastAsia"/>
          <w:highlight w:val="none"/>
          <w:lang w:val="en-US" w:eastAsia="zh-CN"/>
        </w:rPr>
        <w:t>D.针对特定人群开展专题活动</w:t>
      </w:r>
    </w:p>
    <w:p w14:paraId="03ECD71E">
      <w:pPr>
        <w:bidi w:val="0"/>
        <w:rPr>
          <w:rFonts w:hint="eastAsia"/>
          <w:highlight w:val="none"/>
          <w:lang w:val="en-US" w:eastAsia="zh-CN"/>
        </w:rPr>
      </w:pPr>
      <w:r>
        <w:rPr>
          <w:rFonts w:hint="eastAsia"/>
          <w:highlight w:val="none"/>
          <w:lang w:val="en-US" w:eastAsia="zh-CN"/>
        </w:rPr>
        <w:t>E.其他（请注明）__________</w:t>
      </w:r>
    </w:p>
    <w:p w14:paraId="2585AF45">
      <w:pPr>
        <w:shd w:val="clear"/>
        <w:rPr>
          <w:rFonts w:hint="eastAsia"/>
          <w:highlight w:val="none"/>
          <w:lang w:val="en-US" w:eastAsia="zh-CN"/>
        </w:rPr>
      </w:pPr>
      <w:r>
        <w:rPr>
          <w:rFonts w:hint="eastAsia"/>
          <w:highlight w:val="none"/>
          <w:lang w:val="en-US" w:eastAsia="zh-CN"/>
        </w:rPr>
        <w:br w:type="page"/>
      </w:r>
    </w:p>
    <w:p w14:paraId="741497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p>
    <w:p w14:paraId="264BFB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highlight w:val="none"/>
          <w:lang w:val="en-US" w:eastAsia="zh-CN"/>
        </w:rPr>
      </w:pPr>
      <w:r>
        <w:rPr>
          <w:rFonts w:hint="eastAsia"/>
          <w:highlight w:val="none"/>
          <w:lang w:val="en-US" w:eastAsia="zh-CN"/>
        </w:rPr>
        <w:t>培训学员</w:t>
      </w:r>
      <w:r>
        <w:rPr>
          <w:rFonts w:hint="default"/>
          <w:highlight w:val="none"/>
          <w:lang w:val="en-US" w:eastAsia="zh-CN"/>
        </w:rPr>
        <w:t>满意度调查问卷</w:t>
      </w:r>
      <w:r>
        <w:rPr>
          <w:rFonts w:hint="eastAsia"/>
          <w:highlight w:val="none"/>
          <w:lang w:val="en-US" w:eastAsia="zh-CN"/>
        </w:rPr>
        <w:t>（二）</w:t>
      </w:r>
    </w:p>
    <w:p w14:paraId="0E809754">
      <w:pPr>
        <w:pStyle w:val="2"/>
        <w:rPr>
          <w:rFonts w:hint="default"/>
          <w:highlight w:val="none"/>
          <w:lang w:val="en-US" w:eastAsia="zh-CN"/>
        </w:rPr>
      </w:pPr>
    </w:p>
    <w:p w14:paraId="588DA6C7">
      <w:pPr>
        <w:bidi w:val="0"/>
        <w:rPr>
          <w:rFonts w:hint="default"/>
          <w:highlight w:val="none"/>
          <w:lang w:val="en-US" w:eastAsia="zh-CN"/>
        </w:rPr>
      </w:pPr>
      <w:r>
        <w:rPr>
          <w:rFonts w:hint="default"/>
          <w:highlight w:val="none"/>
          <w:lang w:val="en-US" w:eastAsia="zh-CN"/>
        </w:rPr>
        <w:t>尊敬的学员：</w:t>
      </w:r>
    </w:p>
    <w:p w14:paraId="3FCC0BD5">
      <w:pPr>
        <w:bidi w:val="0"/>
        <w:rPr>
          <w:rFonts w:hint="default"/>
          <w:highlight w:val="none"/>
          <w:lang w:val="en-US" w:eastAsia="zh-CN"/>
        </w:rPr>
      </w:pPr>
      <w:r>
        <w:rPr>
          <w:rFonts w:hint="default"/>
          <w:highlight w:val="none"/>
          <w:lang w:val="en-US" w:eastAsia="zh-CN"/>
        </w:rPr>
        <w:t>您好！非常感谢您参加</w:t>
      </w:r>
      <w:r>
        <w:rPr>
          <w:rFonts w:hint="eastAsia"/>
          <w:highlight w:val="none"/>
          <w:lang w:val="en-US" w:eastAsia="zh-CN"/>
        </w:rPr>
        <w:t>2024年</w:t>
      </w:r>
      <w:r>
        <w:rPr>
          <w:rFonts w:hint="default"/>
          <w:highlight w:val="none"/>
          <w:lang w:val="en-US" w:eastAsia="zh-CN"/>
        </w:rPr>
        <w:t>科普信息员及干部能力提升培训班，为了持续优化培训质量，提升培训效果，我们特开展此次满意度调查。您的宝贵意见对我们至关重要，问卷中的所有信息仅用于统计分析，请您放心填写。</w:t>
      </w:r>
    </w:p>
    <w:p w14:paraId="7509D6EE">
      <w:pPr>
        <w:bidi w:val="0"/>
        <w:rPr>
          <w:rFonts w:hint="default"/>
          <w:highlight w:val="none"/>
          <w:lang w:val="en-US" w:eastAsia="zh-CN"/>
        </w:rPr>
      </w:pPr>
      <w:r>
        <w:rPr>
          <w:rFonts w:hint="eastAsia"/>
          <w:highlight w:val="none"/>
          <w:lang w:val="en-US" w:eastAsia="zh-CN"/>
        </w:rPr>
        <w:t>1.</w:t>
      </w:r>
      <w:r>
        <w:rPr>
          <w:rFonts w:hint="default"/>
          <w:highlight w:val="none"/>
          <w:lang w:val="en-US" w:eastAsia="zh-CN"/>
        </w:rPr>
        <w:t>您参加了以下哪几次培训班？（可多选）</w:t>
      </w:r>
    </w:p>
    <w:p w14:paraId="471AA8CC">
      <w:pPr>
        <w:bidi w:val="0"/>
        <w:rPr>
          <w:rFonts w:hint="default"/>
          <w:highlight w:val="none"/>
          <w:lang w:val="en-US" w:eastAsia="zh-CN"/>
        </w:rPr>
      </w:pPr>
      <w:r>
        <w:rPr>
          <w:rFonts w:hint="default"/>
          <w:highlight w:val="none"/>
          <w:lang w:val="en-US" w:eastAsia="zh-CN"/>
        </w:rPr>
        <w:t>A.《2024年内蒙古自治区科协系统科普能力提升培训班》</w:t>
      </w:r>
    </w:p>
    <w:p w14:paraId="61736454">
      <w:pPr>
        <w:bidi w:val="0"/>
        <w:rPr>
          <w:rFonts w:hint="default"/>
          <w:highlight w:val="none"/>
          <w:lang w:val="en-US" w:eastAsia="zh-CN"/>
        </w:rPr>
      </w:pPr>
      <w:r>
        <w:rPr>
          <w:rFonts w:hint="default"/>
          <w:highlight w:val="none"/>
          <w:lang w:val="en-US" w:eastAsia="zh-CN"/>
        </w:rPr>
        <w:t>B.《2024年全区旗县科普工作现场会》</w:t>
      </w:r>
    </w:p>
    <w:p w14:paraId="0671D60B">
      <w:pPr>
        <w:bidi w:val="0"/>
        <w:rPr>
          <w:rFonts w:hint="default"/>
          <w:highlight w:val="none"/>
          <w:lang w:val="en-US" w:eastAsia="zh-CN"/>
        </w:rPr>
      </w:pPr>
      <w:r>
        <w:rPr>
          <w:rFonts w:hint="default"/>
          <w:highlight w:val="none"/>
          <w:lang w:val="en-US" w:eastAsia="zh-CN"/>
        </w:rPr>
        <w:t>C.《2024年全区科协系统干部能力素质提升培训班》</w:t>
      </w:r>
    </w:p>
    <w:p w14:paraId="049EFE1F">
      <w:pPr>
        <w:bidi w:val="0"/>
        <w:rPr>
          <w:rFonts w:hint="default"/>
          <w:highlight w:val="none"/>
          <w:lang w:val="en-US" w:eastAsia="zh-CN"/>
        </w:rPr>
      </w:pPr>
      <w:r>
        <w:rPr>
          <w:rFonts w:hint="default"/>
          <w:highlight w:val="none"/>
          <w:lang w:val="en-US" w:eastAsia="zh-CN"/>
        </w:rPr>
        <w:t>D.《高校科协负责人能力提升专题培训班》</w:t>
      </w:r>
    </w:p>
    <w:p w14:paraId="1A348382">
      <w:pPr>
        <w:bidi w:val="0"/>
        <w:rPr>
          <w:rFonts w:hint="default"/>
          <w:highlight w:val="none"/>
          <w:lang w:val="en-US" w:eastAsia="zh-CN"/>
        </w:rPr>
      </w:pPr>
      <w:r>
        <w:rPr>
          <w:rFonts w:hint="eastAsia"/>
          <w:highlight w:val="none"/>
          <w:lang w:val="en-US" w:eastAsia="zh-CN"/>
        </w:rPr>
        <w:t>2.</w:t>
      </w:r>
      <w:r>
        <w:rPr>
          <w:rFonts w:hint="default"/>
          <w:highlight w:val="none"/>
          <w:lang w:val="en-US" w:eastAsia="zh-CN"/>
        </w:rPr>
        <w:t>您的工作领域是？</w:t>
      </w:r>
    </w:p>
    <w:p w14:paraId="1F295FDE">
      <w:pPr>
        <w:bidi w:val="0"/>
        <w:rPr>
          <w:rFonts w:hint="default"/>
          <w:highlight w:val="none"/>
          <w:lang w:val="en-US" w:eastAsia="zh-CN"/>
        </w:rPr>
      </w:pPr>
      <w:r>
        <w:rPr>
          <w:rFonts w:hint="default"/>
          <w:highlight w:val="none"/>
          <w:lang w:val="en-US" w:eastAsia="zh-CN"/>
        </w:rPr>
        <w:t>A.科协系统</w:t>
      </w:r>
    </w:p>
    <w:p w14:paraId="6AADC21D">
      <w:pPr>
        <w:bidi w:val="0"/>
        <w:rPr>
          <w:rFonts w:hint="default"/>
          <w:highlight w:val="none"/>
          <w:lang w:val="en-US" w:eastAsia="zh-CN"/>
        </w:rPr>
      </w:pPr>
      <w:r>
        <w:rPr>
          <w:rFonts w:hint="default"/>
          <w:highlight w:val="none"/>
          <w:lang w:val="en-US" w:eastAsia="zh-CN"/>
        </w:rPr>
        <w:t>B.旗县科普工作</w:t>
      </w:r>
    </w:p>
    <w:p w14:paraId="72D02B29">
      <w:pPr>
        <w:bidi w:val="0"/>
        <w:rPr>
          <w:rFonts w:hint="default"/>
          <w:highlight w:val="none"/>
          <w:lang w:val="en-US" w:eastAsia="zh-CN"/>
        </w:rPr>
      </w:pPr>
      <w:r>
        <w:rPr>
          <w:rFonts w:hint="default"/>
          <w:highlight w:val="none"/>
          <w:lang w:val="en-US" w:eastAsia="zh-CN"/>
        </w:rPr>
        <w:t>C.高校科协</w:t>
      </w:r>
    </w:p>
    <w:p w14:paraId="7D0253D6">
      <w:pPr>
        <w:bidi w:val="0"/>
        <w:rPr>
          <w:rFonts w:hint="default"/>
          <w:highlight w:val="none"/>
          <w:lang w:val="en-US" w:eastAsia="zh-CN"/>
        </w:rPr>
      </w:pPr>
      <w:r>
        <w:rPr>
          <w:rFonts w:hint="default"/>
          <w:highlight w:val="none"/>
          <w:lang w:val="en-US" w:eastAsia="zh-CN"/>
        </w:rPr>
        <w:t>D.其他（请注明）__________</w:t>
      </w:r>
    </w:p>
    <w:p w14:paraId="6E9FF5BB">
      <w:pPr>
        <w:bidi w:val="0"/>
        <w:rPr>
          <w:rFonts w:hint="default"/>
          <w:highlight w:val="none"/>
          <w:lang w:val="en-US" w:eastAsia="zh-CN"/>
        </w:rPr>
      </w:pPr>
      <w:r>
        <w:rPr>
          <w:rFonts w:hint="eastAsia"/>
          <w:highlight w:val="none"/>
          <w:lang w:val="en-US" w:eastAsia="zh-CN"/>
        </w:rPr>
        <w:t>3.</w:t>
      </w:r>
      <w:r>
        <w:rPr>
          <w:rFonts w:hint="default"/>
          <w:highlight w:val="none"/>
          <w:lang w:val="en-US" w:eastAsia="zh-CN"/>
        </w:rPr>
        <w:t>您认为培训课程内容与您的工作实际需求的契合度如何？</w:t>
      </w:r>
    </w:p>
    <w:p w14:paraId="3BE415D7">
      <w:pPr>
        <w:bidi w:val="0"/>
        <w:rPr>
          <w:rFonts w:hint="default"/>
          <w:highlight w:val="none"/>
          <w:lang w:val="en-US" w:eastAsia="zh-CN"/>
        </w:rPr>
      </w:pPr>
      <w:r>
        <w:rPr>
          <w:rFonts w:hint="default"/>
          <w:highlight w:val="none"/>
          <w:lang w:val="en-US" w:eastAsia="zh-CN"/>
        </w:rPr>
        <w:t>A.非常契合，对工作帮助极大</w:t>
      </w:r>
    </w:p>
    <w:p w14:paraId="7525FF17">
      <w:pPr>
        <w:bidi w:val="0"/>
        <w:rPr>
          <w:rFonts w:hint="default"/>
          <w:highlight w:val="none"/>
          <w:lang w:val="en-US" w:eastAsia="zh-CN"/>
        </w:rPr>
      </w:pPr>
      <w:r>
        <w:rPr>
          <w:rFonts w:hint="default"/>
          <w:highlight w:val="none"/>
          <w:lang w:val="en-US" w:eastAsia="zh-CN"/>
        </w:rPr>
        <w:t>B.比较契合，能应用到部分工作中</w:t>
      </w:r>
    </w:p>
    <w:p w14:paraId="1E379BA1">
      <w:pPr>
        <w:bidi w:val="0"/>
        <w:rPr>
          <w:rFonts w:hint="default"/>
          <w:highlight w:val="none"/>
          <w:lang w:val="en-US" w:eastAsia="zh-CN"/>
        </w:rPr>
      </w:pPr>
      <w:r>
        <w:rPr>
          <w:rFonts w:hint="default"/>
          <w:highlight w:val="none"/>
          <w:lang w:val="en-US" w:eastAsia="zh-CN"/>
        </w:rPr>
        <w:t>C.一般，契合度不高</w:t>
      </w:r>
    </w:p>
    <w:p w14:paraId="7CD1E0FC">
      <w:pPr>
        <w:bidi w:val="0"/>
        <w:rPr>
          <w:rFonts w:hint="default"/>
          <w:highlight w:val="none"/>
          <w:lang w:val="en-US" w:eastAsia="zh-CN"/>
        </w:rPr>
      </w:pPr>
      <w:r>
        <w:rPr>
          <w:rFonts w:hint="default"/>
          <w:highlight w:val="none"/>
          <w:lang w:val="en-US" w:eastAsia="zh-CN"/>
        </w:rPr>
        <w:t>D.不契合，几乎用不到</w:t>
      </w:r>
    </w:p>
    <w:p w14:paraId="40623460">
      <w:pPr>
        <w:bidi w:val="0"/>
        <w:rPr>
          <w:rFonts w:hint="default"/>
          <w:highlight w:val="none"/>
          <w:lang w:val="en-US" w:eastAsia="zh-CN"/>
        </w:rPr>
      </w:pPr>
      <w:r>
        <w:rPr>
          <w:rFonts w:hint="eastAsia"/>
          <w:highlight w:val="none"/>
          <w:lang w:val="en-US" w:eastAsia="zh-CN"/>
        </w:rPr>
        <w:t>4.</w:t>
      </w:r>
      <w:r>
        <w:rPr>
          <w:rFonts w:hint="default"/>
          <w:highlight w:val="none"/>
          <w:lang w:val="en-US" w:eastAsia="zh-CN"/>
        </w:rPr>
        <w:t>培训课程的深度和广度您觉得怎么样？</w:t>
      </w:r>
    </w:p>
    <w:p w14:paraId="23D3E134">
      <w:pPr>
        <w:bidi w:val="0"/>
        <w:rPr>
          <w:rFonts w:hint="default"/>
          <w:highlight w:val="none"/>
          <w:lang w:val="en-US" w:eastAsia="zh-CN"/>
        </w:rPr>
      </w:pPr>
      <w:r>
        <w:rPr>
          <w:rFonts w:hint="default"/>
          <w:highlight w:val="none"/>
          <w:lang w:val="en-US" w:eastAsia="zh-CN"/>
        </w:rPr>
        <w:t>A.深度和广度都很合适，能充分满足学习需求</w:t>
      </w:r>
    </w:p>
    <w:p w14:paraId="055468DD">
      <w:pPr>
        <w:bidi w:val="0"/>
        <w:rPr>
          <w:rFonts w:hint="default"/>
          <w:highlight w:val="none"/>
          <w:lang w:val="en-US" w:eastAsia="zh-CN"/>
        </w:rPr>
      </w:pPr>
      <w:r>
        <w:rPr>
          <w:rFonts w:hint="default"/>
          <w:highlight w:val="none"/>
          <w:lang w:val="en-US" w:eastAsia="zh-CN"/>
        </w:rPr>
        <w:t>B.深度尚可，广度稍欠</w:t>
      </w:r>
    </w:p>
    <w:p w14:paraId="139F029B">
      <w:pPr>
        <w:bidi w:val="0"/>
        <w:rPr>
          <w:rFonts w:hint="default"/>
          <w:highlight w:val="none"/>
          <w:lang w:val="en-US" w:eastAsia="zh-CN"/>
        </w:rPr>
      </w:pPr>
      <w:r>
        <w:rPr>
          <w:rFonts w:hint="default"/>
          <w:highlight w:val="none"/>
          <w:lang w:val="en-US" w:eastAsia="zh-CN"/>
        </w:rPr>
        <w:t>C.广度足够，深度不够</w:t>
      </w:r>
    </w:p>
    <w:p w14:paraId="2DE1C061">
      <w:pPr>
        <w:bidi w:val="0"/>
        <w:rPr>
          <w:rFonts w:hint="default"/>
          <w:highlight w:val="none"/>
          <w:lang w:val="en-US" w:eastAsia="zh-CN"/>
        </w:rPr>
      </w:pPr>
      <w:r>
        <w:rPr>
          <w:rFonts w:hint="default"/>
          <w:highlight w:val="none"/>
          <w:lang w:val="en-US" w:eastAsia="zh-CN"/>
        </w:rPr>
        <w:t>D.深度和广度都不足，难以满足学习要求</w:t>
      </w:r>
    </w:p>
    <w:p w14:paraId="1B7F1FDF">
      <w:pPr>
        <w:bidi w:val="0"/>
        <w:rPr>
          <w:rFonts w:hint="default"/>
          <w:highlight w:val="none"/>
          <w:lang w:val="en-US" w:eastAsia="zh-CN"/>
        </w:rPr>
      </w:pPr>
      <w:r>
        <w:rPr>
          <w:rFonts w:hint="eastAsia"/>
          <w:highlight w:val="none"/>
          <w:lang w:val="en-US" w:eastAsia="zh-CN"/>
        </w:rPr>
        <w:t>5.</w:t>
      </w:r>
      <w:r>
        <w:rPr>
          <w:rFonts w:hint="default"/>
          <w:highlight w:val="none"/>
          <w:lang w:val="en-US" w:eastAsia="zh-CN"/>
        </w:rPr>
        <w:t>授课教师的专业水平和教学能力您评价如何？</w:t>
      </w:r>
    </w:p>
    <w:p w14:paraId="6E0EB6EA">
      <w:pPr>
        <w:bidi w:val="0"/>
        <w:rPr>
          <w:rFonts w:hint="default"/>
          <w:highlight w:val="none"/>
          <w:lang w:val="en-US" w:eastAsia="zh-CN"/>
        </w:rPr>
      </w:pPr>
      <w:r>
        <w:rPr>
          <w:rFonts w:hint="default"/>
          <w:highlight w:val="none"/>
          <w:lang w:val="en-US" w:eastAsia="zh-CN"/>
        </w:rPr>
        <w:t>A.专业水平极高，教学能力出色，讲解生动有趣，易于理解</w:t>
      </w:r>
    </w:p>
    <w:p w14:paraId="178BFFF3">
      <w:pPr>
        <w:bidi w:val="0"/>
        <w:rPr>
          <w:rFonts w:hint="default"/>
          <w:highlight w:val="none"/>
          <w:lang w:val="en-US" w:eastAsia="zh-CN"/>
        </w:rPr>
      </w:pPr>
      <w:r>
        <w:rPr>
          <w:rFonts w:hint="default"/>
          <w:highlight w:val="none"/>
          <w:lang w:val="en-US" w:eastAsia="zh-CN"/>
        </w:rPr>
        <w:t>B.专业水平较高，教学能力较好，能把知识讲清楚</w:t>
      </w:r>
    </w:p>
    <w:p w14:paraId="62962D1C">
      <w:pPr>
        <w:bidi w:val="0"/>
        <w:rPr>
          <w:rFonts w:hint="default"/>
          <w:highlight w:val="none"/>
          <w:lang w:val="en-US" w:eastAsia="zh-CN"/>
        </w:rPr>
      </w:pPr>
      <w:r>
        <w:rPr>
          <w:rFonts w:hint="default"/>
          <w:highlight w:val="none"/>
          <w:lang w:val="en-US" w:eastAsia="zh-CN"/>
        </w:rPr>
        <w:t>C.专业水平一般，教学能力有待提高，讲解有些生硬</w:t>
      </w:r>
    </w:p>
    <w:p w14:paraId="5C9615C2">
      <w:pPr>
        <w:bidi w:val="0"/>
        <w:rPr>
          <w:rFonts w:hint="default"/>
          <w:highlight w:val="none"/>
          <w:lang w:val="en-US" w:eastAsia="zh-CN"/>
        </w:rPr>
      </w:pPr>
      <w:r>
        <w:rPr>
          <w:rFonts w:hint="default"/>
          <w:highlight w:val="none"/>
          <w:lang w:val="en-US" w:eastAsia="zh-CN"/>
        </w:rPr>
        <w:t>D.专业水平较差，教学能力不足，难以有效传达知识</w:t>
      </w:r>
    </w:p>
    <w:p w14:paraId="039611A4">
      <w:pPr>
        <w:bidi w:val="0"/>
        <w:rPr>
          <w:rFonts w:hint="default"/>
          <w:highlight w:val="none"/>
          <w:lang w:val="en-US" w:eastAsia="zh-CN"/>
        </w:rPr>
      </w:pPr>
      <w:r>
        <w:rPr>
          <w:rFonts w:hint="eastAsia"/>
          <w:highlight w:val="none"/>
          <w:lang w:val="en-US" w:eastAsia="zh-CN"/>
        </w:rPr>
        <w:t>6.</w:t>
      </w:r>
      <w:r>
        <w:rPr>
          <w:rFonts w:hint="default"/>
          <w:highlight w:val="none"/>
          <w:lang w:val="en-US" w:eastAsia="zh-CN"/>
        </w:rPr>
        <w:t>培训的组织安排（如时间、场地、设备等）是否合理？</w:t>
      </w:r>
    </w:p>
    <w:p w14:paraId="1AAE07B4">
      <w:pPr>
        <w:bidi w:val="0"/>
        <w:rPr>
          <w:rFonts w:hint="default"/>
          <w:highlight w:val="none"/>
          <w:lang w:val="en-US" w:eastAsia="zh-CN"/>
        </w:rPr>
      </w:pPr>
      <w:r>
        <w:rPr>
          <w:rFonts w:hint="default"/>
          <w:highlight w:val="none"/>
          <w:lang w:val="en-US" w:eastAsia="zh-CN"/>
        </w:rPr>
        <w:t>A.非常合理，时间安排恰当，场地舒适，设备齐全</w:t>
      </w:r>
    </w:p>
    <w:p w14:paraId="096DBF19">
      <w:pPr>
        <w:bidi w:val="0"/>
        <w:rPr>
          <w:rFonts w:hint="default"/>
          <w:highlight w:val="none"/>
          <w:lang w:val="en-US" w:eastAsia="zh-CN"/>
        </w:rPr>
      </w:pPr>
      <w:r>
        <w:rPr>
          <w:rFonts w:hint="default"/>
          <w:highlight w:val="none"/>
          <w:lang w:val="en-US" w:eastAsia="zh-CN"/>
        </w:rPr>
        <w:t>B.比较合理，没有明显问题</w:t>
      </w:r>
    </w:p>
    <w:p w14:paraId="6EEE84DA">
      <w:pPr>
        <w:bidi w:val="0"/>
        <w:rPr>
          <w:rFonts w:hint="default"/>
          <w:highlight w:val="none"/>
          <w:lang w:val="en-US" w:eastAsia="zh-CN"/>
        </w:rPr>
      </w:pPr>
      <w:r>
        <w:rPr>
          <w:rFonts w:hint="default"/>
          <w:highlight w:val="none"/>
          <w:lang w:val="en-US" w:eastAsia="zh-CN"/>
        </w:rPr>
        <w:t>C.一般，存在一些小问题，如时间紧张、场地设施小故障等</w:t>
      </w:r>
    </w:p>
    <w:p w14:paraId="52208A37">
      <w:pPr>
        <w:bidi w:val="0"/>
        <w:rPr>
          <w:rFonts w:hint="default"/>
          <w:highlight w:val="none"/>
          <w:lang w:val="en-US" w:eastAsia="zh-CN"/>
        </w:rPr>
      </w:pPr>
      <w:r>
        <w:rPr>
          <w:rFonts w:hint="default"/>
          <w:highlight w:val="none"/>
          <w:lang w:val="en-US" w:eastAsia="zh-CN"/>
        </w:rPr>
        <w:t>D.不合理，严重影响培训体验，如时间冲突、场地嘈杂、设备故障多</w:t>
      </w:r>
    </w:p>
    <w:p w14:paraId="3BCB4E40">
      <w:pPr>
        <w:bidi w:val="0"/>
        <w:rPr>
          <w:rFonts w:hint="default"/>
          <w:highlight w:val="none"/>
          <w:lang w:val="en-US" w:eastAsia="zh-CN"/>
        </w:rPr>
      </w:pPr>
      <w:r>
        <w:rPr>
          <w:rFonts w:hint="eastAsia"/>
          <w:highlight w:val="none"/>
          <w:lang w:val="en-US" w:eastAsia="zh-CN"/>
        </w:rPr>
        <w:t>7.</w:t>
      </w:r>
      <w:r>
        <w:rPr>
          <w:rFonts w:hint="default"/>
          <w:highlight w:val="none"/>
          <w:lang w:val="en-US" w:eastAsia="zh-CN"/>
        </w:rPr>
        <w:t>培训过程中的互动交流环节（如小组讨论、案例分析等）效果如何？</w:t>
      </w:r>
    </w:p>
    <w:p w14:paraId="38463C10">
      <w:pPr>
        <w:bidi w:val="0"/>
        <w:rPr>
          <w:rFonts w:hint="default"/>
          <w:highlight w:val="none"/>
          <w:lang w:val="en-US" w:eastAsia="zh-CN"/>
        </w:rPr>
      </w:pPr>
      <w:r>
        <w:rPr>
          <w:rFonts w:hint="default"/>
          <w:highlight w:val="none"/>
          <w:lang w:val="en-US" w:eastAsia="zh-CN"/>
        </w:rPr>
        <w:t>A.效果非常好，互动频繁，收获很大</w:t>
      </w:r>
    </w:p>
    <w:p w14:paraId="77537576">
      <w:pPr>
        <w:bidi w:val="0"/>
        <w:rPr>
          <w:rFonts w:hint="default"/>
          <w:highlight w:val="none"/>
          <w:lang w:val="en-US" w:eastAsia="zh-CN"/>
        </w:rPr>
      </w:pPr>
      <w:r>
        <w:rPr>
          <w:rFonts w:hint="default"/>
          <w:highlight w:val="none"/>
          <w:lang w:val="en-US" w:eastAsia="zh-CN"/>
        </w:rPr>
        <w:t>B.效果较好，有一定的互动和收获</w:t>
      </w:r>
    </w:p>
    <w:p w14:paraId="477926B1">
      <w:pPr>
        <w:bidi w:val="0"/>
        <w:rPr>
          <w:rFonts w:hint="default"/>
          <w:highlight w:val="none"/>
          <w:lang w:val="en-US" w:eastAsia="zh-CN"/>
        </w:rPr>
      </w:pPr>
      <w:r>
        <w:rPr>
          <w:rFonts w:hint="default"/>
          <w:highlight w:val="none"/>
          <w:lang w:val="en-US" w:eastAsia="zh-CN"/>
        </w:rPr>
        <w:t>C.效果一般，互动较少，收获有限</w:t>
      </w:r>
    </w:p>
    <w:p w14:paraId="2A2FAEEE">
      <w:pPr>
        <w:bidi w:val="0"/>
        <w:rPr>
          <w:rFonts w:hint="default"/>
          <w:highlight w:val="none"/>
          <w:lang w:val="en-US" w:eastAsia="zh-CN"/>
        </w:rPr>
      </w:pPr>
      <w:r>
        <w:rPr>
          <w:rFonts w:hint="default"/>
          <w:highlight w:val="none"/>
          <w:lang w:val="en-US" w:eastAsia="zh-CN"/>
        </w:rPr>
        <w:t>D.效果很差，几乎没有互动，没有收获</w:t>
      </w:r>
    </w:p>
    <w:p w14:paraId="303DA2EF">
      <w:pPr>
        <w:bidi w:val="0"/>
        <w:rPr>
          <w:rFonts w:hint="default"/>
          <w:highlight w:val="none"/>
          <w:lang w:val="en-US" w:eastAsia="zh-CN"/>
        </w:rPr>
      </w:pPr>
      <w:r>
        <w:rPr>
          <w:rFonts w:hint="eastAsia"/>
          <w:highlight w:val="none"/>
          <w:lang w:val="en-US" w:eastAsia="zh-CN"/>
        </w:rPr>
        <w:t>8.</w:t>
      </w:r>
      <w:r>
        <w:rPr>
          <w:rFonts w:hint="default"/>
          <w:highlight w:val="none"/>
          <w:lang w:val="en-US" w:eastAsia="zh-CN"/>
        </w:rPr>
        <w:t>通过此次培训，您在科普工作方面的能力提升程度如何？</w:t>
      </w:r>
    </w:p>
    <w:p w14:paraId="6EFED6C9">
      <w:pPr>
        <w:bidi w:val="0"/>
        <w:rPr>
          <w:rFonts w:hint="default"/>
          <w:highlight w:val="none"/>
          <w:lang w:val="en-US" w:eastAsia="zh-CN"/>
        </w:rPr>
      </w:pPr>
      <w:r>
        <w:rPr>
          <w:rFonts w:hint="default"/>
          <w:highlight w:val="none"/>
          <w:lang w:val="en-US" w:eastAsia="zh-CN"/>
        </w:rPr>
        <w:t>A.提升非常大，掌握了很多新技能和方法</w:t>
      </w:r>
    </w:p>
    <w:p w14:paraId="196B4E11">
      <w:pPr>
        <w:bidi w:val="0"/>
        <w:rPr>
          <w:rFonts w:hint="default"/>
          <w:highlight w:val="none"/>
          <w:lang w:val="en-US" w:eastAsia="zh-CN"/>
        </w:rPr>
      </w:pPr>
      <w:r>
        <w:rPr>
          <w:rFonts w:hint="default"/>
          <w:highlight w:val="none"/>
          <w:lang w:val="en-US" w:eastAsia="zh-CN"/>
        </w:rPr>
        <w:t>B.有一定提升，学到了一些实用的知识和技巧</w:t>
      </w:r>
    </w:p>
    <w:p w14:paraId="230FDBD6">
      <w:pPr>
        <w:bidi w:val="0"/>
        <w:rPr>
          <w:rFonts w:hint="default"/>
          <w:highlight w:val="none"/>
          <w:lang w:val="en-US" w:eastAsia="zh-CN"/>
        </w:rPr>
      </w:pPr>
      <w:r>
        <w:rPr>
          <w:rFonts w:hint="default"/>
          <w:highlight w:val="none"/>
          <w:lang w:val="en-US" w:eastAsia="zh-CN"/>
        </w:rPr>
        <w:t>C.提升较小，收获不明显</w:t>
      </w:r>
    </w:p>
    <w:p w14:paraId="49500793">
      <w:pPr>
        <w:bidi w:val="0"/>
        <w:rPr>
          <w:rFonts w:hint="default"/>
          <w:highlight w:val="none"/>
          <w:lang w:val="en-US" w:eastAsia="zh-CN"/>
        </w:rPr>
      </w:pPr>
      <w:r>
        <w:rPr>
          <w:rFonts w:hint="default"/>
          <w:highlight w:val="none"/>
          <w:lang w:val="en-US" w:eastAsia="zh-CN"/>
        </w:rPr>
        <w:t>D.几乎没有提升</w:t>
      </w:r>
    </w:p>
    <w:p w14:paraId="7C48C3AE">
      <w:pPr>
        <w:bidi w:val="0"/>
        <w:rPr>
          <w:rFonts w:hint="default"/>
          <w:highlight w:val="none"/>
          <w:lang w:val="en-US" w:eastAsia="zh-CN"/>
        </w:rPr>
      </w:pPr>
      <w:r>
        <w:rPr>
          <w:rFonts w:hint="eastAsia"/>
          <w:highlight w:val="none"/>
          <w:lang w:val="en-US" w:eastAsia="zh-CN"/>
        </w:rPr>
        <w:t>9.</w:t>
      </w:r>
      <w:r>
        <w:rPr>
          <w:rFonts w:hint="default"/>
          <w:highlight w:val="none"/>
          <w:lang w:val="en-US" w:eastAsia="zh-CN"/>
        </w:rPr>
        <w:t>您对培训资料（如教材、讲义、课件等）的质量评价是？</w:t>
      </w:r>
    </w:p>
    <w:p w14:paraId="43792AC4">
      <w:pPr>
        <w:bidi w:val="0"/>
        <w:rPr>
          <w:rFonts w:hint="default"/>
          <w:highlight w:val="none"/>
          <w:lang w:val="en-US" w:eastAsia="zh-CN"/>
        </w:rPr>
      </w:pPr>
      <w:r>
        <w:rPr>
          <w:rFonts w:hint="default"/>
          <w:highlight w:val="none"/>
          <w:lang w:val="en-US" w:eastAsia="zh-CN"/>
        </w:rPr>
        <w:t>A.质量非常高，内容丰富、准确，排版清晰</w:t>
      </w:r>
    </w:p>
    <w:p w14:paraId="1D110245">
      <w:pPr>
        <w:bidi w:val="0"/>
        <w:rPr>
          <w:rFonts w:hint="default"/>
          <w:highlight w:val="none"/>
          <w:lang w:val="en-US" w:eastAsia="zh-CN"/>
        </w:rPr>
      </w:pPr>
      <w:r>
        <w:rPr>
          <w:rFonts w:hint="default"/>
          <w:highlight w:val="none"/>
          <w:lang w:val="en-US" w:eastAsia="zh-CN"/>
        </w:rPr>
        <w:t>B.质量较高，能满足学习需要</w:t>
      </w:r>
    </w:p>
    <w:p w14:paraId="1B49D632">
      <w:pPr>
        <w:bidi w:val="0"/>
        <w:rPr>
          <w:rFonts w:hint="default"/>
          <w:highlight w:val="none"/>
          <w:lang w:val="en-US" w:eastAsia="zh-CN"/>
        </w:rPr>
      </w:pPr>
      <w:r>
        <w:rPr>
          <w:rFonts w:hint="default"/>
          <w:highlight w:val="none"/>
          <w:lang w:val="en-US" w:eastAsia="zh-CN"/>
        </w:rPr>
        <w:t>C.质量一般，存在一些小瑕疵，如内容有遗漏、排版不美观等</w:t>
      </w:r>
    </w:p>
    <w:p w14:paraId="662B9327">
      <w:pPr>
        <w:bidi w:val="0"/>
        <w:rPr>
          <w:rFonts w:hint="default"/>
          <w:highlight w:val="none"/>
          <w:lang w:val="en-US" w:eastAsia="zh-CN"/>
        </w:rPr>
      </w:pPr>
      <w:r>
        <w:rPr>
          <w:rFonts w:hint="default"/>
          <w:highlight w:val="none"/>
          <w:lang w:val="en-US" w:eastAsia="zh-CN"/>
        </w:rPr>
        <w:t>D.质量较差，难以使用</w:t>
      </w:r>
    </w:p>
    <w:p w14:paraId="2968C350">
      <w:pPr>
        <w:bidi w:val="0"/>
        <w:rPr>
          <w:rFonts w:hint="default"/>
          <w:highlight w:val="none"/>
          <w:lang w:val="en-US" w:eastAsia="zh-CN"/>
        </w:rPr>
      </w:pPr>
      <w:r>
        <w:rPr>
          <w:rFonts w:hint="eastAsia"/>
          <w:highlight w:val="none"/>
          <w:lang w:val="en-US" w:eastAsia="zh-CN"/>
        </w:rPr>
        <w:t>10.</w:t>
      </w:r>
      <w:r>
        <w:rPr>
          <w:rFonts w:hint="default"/>
          <w:highlight w:val="none"/>
          <w:lang w:val="en-US" w:eastAsia="zh-CN"/>
        </w:rPr>
        <w:t>您对这次培训的总体满意度是？</w:t>
      </w:r>
    </w:p>
    <w:p w14:paraId="7902054A">
      <w:pPr>
        <w:bidi w:val="0"/>
        <w:rPr>
          <w:rFonts w:hint="default"/>
          <w:highlight w:val="none"/>
          <w:lang w:val="en-US" w:eastAsia="zh-CN"/>
        </w:rPr>
      </w:pPr>
      <w:r>
        <w:rPr>
          <w:rFonts w:hint="default"/>
          <w:highlight w:val="none"/>
          <w:lang w:val="en-US" w:eastAsia="zh-CN"/>
        </w:rPr>
        <w:t>A.非常满意</w:t>
      </w:r>
    </w:p>
    <w:p w14:paraId="24810F4A">
      <w:pPr>
        <w:bidi w:val="0"/>
        <w:rPr>
          <w:rFonts w:hint="default"/>
          <w:highlight w:val="none"/>
          <w:lang w:val="en-US" w:eastAsia="zh-CN"/>
        </w:rPr>
      </w:pPr>
      <w:r>
        <w:rPr>
          <w:rFonts w:hint="default"/>
          <w:highlight w:val="none"/>
          <w:lang w:val="en-US" w:eastAsia="zh-CN"/>
        </w:rPr>
        <w:t>B.满意</w:t>
      </w:r>
    </w:p>
    <w:p w14:paraId="4911D14C">
      <w:pPr>
        <w:bidi w:val="0"/>
        <w:rPr>
          <w:rFonts w:hint="default"/>
          <w:highlight w:val="none"/>
          <w:lang w:val="en-US" w:eastAsia="zh-CN"/>
        </w:rPr>
      </w:pPr>
      <w:r>
        <w:rPr>
          <w:rFonts w:hint="default"/>
          <w:highlight w:val="none"/>
          <w:lang w:val="en-US" w:eastAsia="zh-CN"/>
        </w:rPr>
        <w:t>C.一般</w:t>
      </w:r>
    </w:p>
    <w:p w14:paraId="28621540">
      <w:pPr>
        <w:bidi w:val="0"/>
        <w:rPr>
          <w:rFonts w:hint="default"/>
          <w:highlight w:val="none"/>
          <w:lang w:val="en-US" w:eastAsia="zh-CN"/>
        </w:rPr>
      </w:pPr>
      <w:r>
        <w:rPr>
          <w:rFonts w:hint="default"/>
          <w:highlight w:val="none"/>
          <w:lang w:val="en-US" w:eastAsia="zh-CN"/>
        </w:rPr>
        <w:t>D.不满意</w:t>
      </w:r>
    </w:p>
    <w:p w14:paraId="2EED64C9">
      <w:pPr>
        <w:bidi w:val="0"/>
        <w:rPr>
          <w:rFonts w:hint="default"/>
          <w:highlight w:val="none"/>
          <w:lang w:val="en-US" w:eastAsia="zh-CN"/>
        </w:rPr>
      </w:pPr>
      <w:r>
        <w:rPr>
          <w:rFonts w:hint="default"/>
          <w:highlight w:val="none"/>
          <w:lang w:val="en-US" w:eastAsia="zh-CN"/>
        </w:rPr>
        <w:t>E.非常不满意</w:t>
      </w:r>
    </w:p>
    <w:p w14:paraId="4F58080E">
      <w:pPr>
        <w:bidi w:val="0"/>
        <w:rPr>
          <w:rFonts w:hint="default"/>
          <w:highlight w:val="none"/>
          <w:lang w:val="en-US" w:eastAsia="zh-CN"/>
        </w:rPr>
      </w:pPr>
      <w:r>
        <w:rPr>
          <w:rFonts w:hint="eastAsia"/>
          <w:highlight w:val="none"/>
          <w:lang w:val="en-US" w:eastAsia="zh-CN"/>
        </w:rPr>
        <w:t>11.</w:t>
      </w:r>
      <w:r>
        <w:rPr>
          <w:rFonts w:hint="default"/>
          <w:highlight w:val="none"/>
          <w:lang w:val="en-US" w:eastAsia="zh-CN"/>
        </w:rPr>
        <w:t>您对未来科普信息员及干部能力提升培训有哪些建议或期望？（可多选）</w:t>
      </w:r>
    </w:p>
    <w:p w14:paraId="153B8912">
      <w:pPr>
        <w:bidi w:val="0"/>
        <w:rPr>
          <w:rFonts w:hint="default"/>
          <w:highlight w:val="none"/>
          <w:lang w:val="en-US" w:eastAsia="zh-CN"/>
        </w:rPr>
      </w:pPr>
      <w:r>
        <w:rPr>
          <w:rFonts w:hint="default"/>
          <w:highlight w:val="none"/>
          <w:lang w:val="en-US" w:eastAsia="zh-CN"/>
        </w:rPr>
        <w:t>A.增加实践操作环节</w:t>
      </w:r>
    </w:p>
    <w:p w14:paraId="31D6524B">
      <w:pPr>
        <w:bidi w:val="0"/>
        <w:rPr>
          <w:rFonts w:hint="default"/>
          <w:highlight w:val="none"/>
          <w:lang w:val="en-US" w:eastAsia="zh-CN"/>
        </w:rPr>
      </w:pPr>
      <w:r>
        <w:rPr>
          <w:rFonts w:hint="default"/>
          <w:highlight w:val="none"/>
          <w:lang w:val="en-US" w:eastAsia="zh-CN"/>
        </w:rPr>
        <w:t>B.邀请更多行业内知名专家授课</w:t>
      </w:r>
    </w:p>
    <w:p w14:paraId="017CD579">
      <w:pPr>
        <w:bidi w:val="0"/>
        <w:rPr>
          <w:rFonts w:hint="default"/>
          <w:highlight w:val="none"/>
          <w:lang w:val="en-US" w:eastAsia="zh-CN"/>
        </w:rPr>
      </w:pPr>
      <w:r>
        <w:rPr>
          <w:rFonts w:hint="default"/>
          <w:highlight w:val="none"/>
          <w:lang w:val="en-US" w:eastAsia="zh-CN"/>
        </w:rPr>
        <w:t>C.提供更多个性化的培训内容</w:t>
      </w:r>
    </w:p>
    <w:p w14:paraId="27BF7A0A">
      <w:pPr>
        <w:bidi w:val="0"/>
        <w:rPr>
          <w:rFonts w:hint="default"/>
          <w:highlight w:val="none"/>
          <w:lang w:val="en-US" w:eastAsia="zh-CN"/>
        </w:rPr>
      </w:pPr>
      <w:r>
        <w:rPr>
          <w:rFonts w:hint="default"/>
          <w:highlight w:val="none"/>
          <w:lang w:val="en-US" w:eastAsia="zh-CN"/>
        </w:rPr>
        <w:t>D.优化培训时间和地点安排</w:t>
      </w:r>
    </w:p>
    <w:p w14:paraId="632690E2">
      <w:pPr>
        <w:bidi w:val="0"/>
        <w:rPr>
          <w:rFonts w:hint="default"/>
          <w:highlight w:val="none"/>
          <w:lang w:val="en-US" w:eastAsia="zh-CN"/>
        </w:rPr>
      </w:pPr>
      <w:r>
        <w:rPr>
          <w:rFonts w:hint="default"/>
          <w:highlight w:val="none"/>
          <w:lang w:val="en-US" w:eastAsia="zh-CN"/>
        </w:rPr>
        <w:t>E.其他（请注明）__________</w:t>
      </w:r>
    </w:p>
    <w:sectPr>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imes New Roman (正文 CS 字体)">
    <w:altName w:val="宋体"/>
    <w:panose1 w:val="00000000000000000000"/>
    <w:charset w:val="86"/>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altName w:val="黑体"/>
    <w:panose1 w:val="020B0503020204020204"/>
    <w:charset w:val="86"/>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CC4C">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p>
  <w:p w14:paraId="3AC7600F">
    <w:pPr>
      <w:widowControl w:val="0"/>
      <w:tabs>
        <w:tab w:val="center" w:pos="4153"/>
        <w:tab w:val="right" w:pos="8306"/>
      </w:tabs>
      <w:snapToGrid w:val="0"/>
      <w:spacing w:line="360" w:lineRule="auto"/>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51CB0">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1BCC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31BCC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8A27">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ABDA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0AABDA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211A3">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7398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67398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9F1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1553C"/>
    <w:multiLevelType w:val="multilevel"/>
    <w:tmpl w:val="3351553C"/>
    <w:lvl w:ilvl="0" w:tentative="0">
      <w:start w:val="1"/>
      <w:numFmt w:val="chineseCountingThousand"/>
      <w:pStyle w:val="37"/>
      <w:lvlText w:val="(%1)"/>
      <w:lvlJc w:val="left"/>
      <w:pPr>
        <w:ind w:left="1236" w:hanging="420"/>
      </w:pPr>
    </w:lvl>
    <w:lvl w:ilvl="1" w:tentative="0">
      <w:start w:val="1"/>
      <w:numFmt w:val="lowerLetter"/>
      <w:lvlText w:val="%2)"/>
      <w:lvlJc w:val="left"/>
      <w:pPr>
        <w:ind w:left="1656" w:hanging="420"/>
      </w:pPr>
    </w:lvl>
    <w:lvl w:ilvl="2" w:tentative="0">
      <w:start w:val="1"/>
      <w:numFmt w:val="lowerRoman"/>
      <w:lvlText w:val="%3."/>
      <w:lvlJc w:val="right"/>
      <w:pPr>
        <w:ind w:left="2076" w:hanging="420"/>
      </w:pPr>
    </w:lvl>
    <w:lvl w:ilvl="3" w:tentative="0">
      <w:start w:val="1"/>
      <w:numFmt w:val="decimal"/>
      <w:lvlText w:val="%4."/>
      <w:lvlJc w:val="left"/>
      <w:pPr>
        <w:ind w:left="2496" w:hanging="420"/>
      </w:pPr>
    </w:lvl>
    <w:lvl w:ilvl="4" w:tentative="0">
      <w:start w:val="1"/>
      <w:numFmt w:val="lowerLetter"/>
      <w:lvlText w:val="%5)"/>
      <w:lvlJc w:val="left"/>
      <w:pPr>
        <w:ind w:left="2916" w:hanging="420"/>
      </w:pPr>
    </w:lvl>
    <w:lvl w:ilvl="5" w:tentative="0">
      <w:start w:val="1"/>
      <w:numFmt w:val="lowerRoman"/>
      <w:lvlText w:val="%6."/>
      <w:lvlJc w:val="right"/>
      <w:pPr>
        <w:ind w:left="3336" w:hanging="420"/>
      </w:pPr>
    </w:lvl>
    <w:lvl w:ilvl="6" w:tentative="0">
      <w:start w:val="1"/>
      <w:numFmt w:val="decimal"/>
      <w:lvlText w:val="%7."/>
      <w:lvlJc w:val="left"/>
      <w:pPr>
        <w:ind w:left="3756" w:hanging="420"/>
      </w:pPr>
    </w:lvl>
    <w:lvl w:ilvl="7" w:tentative="0">
      <w:start w:val="1"/>
      <w:numFmt w:val="lowerLetter"/>
      <w:lvlText w:val="%8)"/>
      <w:lvlJc w:val="left"/>
      <w:pPr>
        <w:ind w:left="4176" w:hanging="420"/>
      </w:pPr>
    </w:lvl>
    <w:lvl w:ilvl="8" w:tentative="0">
      <w:start w:val="1"/>
      <w:numFmt w:val="lowerRoman"/>
      <w:lvlText w:val="%9."/>
      <w:lvlJc w:val="right"/>
      <w:pPr>
        <w:ind w:left="4596" w:hanging="420"/>
      </w:pPr>
    </w:lvl>
  </w:abstractNum>
  <w:abstractNum w:abstractNumId="1">
    <w:nsid w:val="436DB73D"/>
    <w:multiLevelType w:val="multilevel"/>
    <w:tmpl w:val="436DB73D"/>
    <w:lvl w:ilvl="0" w:tentative="0">
      <w:start w:val="1"/>
      <w:numFmt w:val="chineseCounting"/>
      <w:suff w:val="nothing"/>
      <w:lvlText w:val="%1、"/>
      <w:lvlJc w:val="left"/>
      <w:pPr>
        <w:tabs>
          <w:tab w:val="left" w:pos="420"/>
        </w:tabs>
        <w:ind w:left="0" w:leftChars="0" w:firstLine="0" w:firstLineChars="0"/>
      </w:pPr>
      <w:rPr>
        <w:rFonts w:hint="eastAsia" w:ascii="宋体" w:hAnsi="宋体" w:eastAsia="宋体" w:cs="Times New Roman"/>
        <w:b/>
        <w:sz w:val="32"/>
      </w:rPr>
    </w:lvl>
    <w:lvl w:ilvl="1" w:tentative="0">
      <w:start w:val="1"/>
      <w:numFmt w:val="decimal"/>
      <w:isLgl/>
      <w:suff w:val="space"/>
      <w:lvlText w:val="%1.%2"/>
      <w:lvlJc w:val="left"/>
      <w:pPr>
        <w:tabs>
          <w:tab w:val="left" w:pos="420"/>
        </w:tabs>
        <w:ind w:left="0" w:leftChars="0" w:firstLine="0" w:firstLineChars="0"/>
      </w:pPr>
      <w:rPr>
        <w:rFonts w:hint="eastAsia" w:ascii="宋体" w:hAnsi="宋体" w:eastAsia="宋体" w:cs="Times New Roman"/>
        <w:b/>
        <w:bCs/>
        <w:sz w:val="28"/>
        <w:szCs w:val="28"/>
      </w:rPr>
    </w:lvl>
    <w:lvl w:ilvl="2" w:tentative="0">
      <w:start w:val="1"/>
      <w:numFmt w:val="decimal"/>
      <w:isLgl/>
      <w:suff w:val="space"/>
      <w:lvlText w:val="%1.%2.%3"/>
      <w:lvlJc w:val="left"/>
      <w:pPr>
        <w:tabs>
          <w:tab w:val="left" w:pos="420"/>
        </w:tabs>
        <w:ind w:left="0" w:leftChars="0" w:firstLine="283" w:firstLineChars="0"/>
      </w:pPr>
      <w:rPr>
        <w:rFonts w:hint="eastAsia" w:ascii="宋体" w:hAnsi="宋体" w:eastAsia="宋体" w:cs="Times New Roman"/>
        <w:b/>
        <w:bCs/>
        <w:w w:val="100"/>
        <w:sz w:val="28"/>
        <w:szCs w:val="28"/>
      </w:rPr>
    </w:lvl>
    <w:lvl w:ilvl="3" w:tentative="0">
      <w:start w:val="1"/>
      <w:numFmt w:val="decimal"/>
      <w:isLgl/>
      <w:suff w:val="space"/>
      <w:lvlText w:val="%1.%2.%3.%4"/>
      <w:lvlJc w:val="left"/>
      <w:pPr>
        <w:tabs>
          <w:tab w:val="left" w:pos="420"/>
        </w:tabs>
        <w:ind w:left="0" w:leftChars="0" w:firstLine="567" w:firstLineChars="0"/>
      </w:pPr>
      <w:rPr>
        <w:rFonts w:hint="eastAsia" w:ascii="宋体" w:hAnsi="宋体" w:eastAsia="宋体" w:cs="Times New Roman"/>
        <w:b/>
        <w:bCs/>
        <w:sz w:val="24"/>
        <w:szCs w:val="24"/>
      </w:rPr>
    </w:lvl>
    <w:lvl w:ilvl="4" w:tentative="0">
      <w:start w:val="1"/>
      <w:numFmt w:val="decimal"/>
      <w:suff w:val="nothing"/>
      <w:lvlText w:val="%5、"/>
      <w:lvlJc w:val="left"/>
      <w:pPr>
        <w:tabs>
          <w:tab w:val="left" w:pos="420"/>
        </w:tabs>
        <w:ind w:left="0" w:leftChars="0" w:firstLine="567" w:firstLineChars="0"/>
      </w:pPr>
      <w:rPr>
        <w:rFonts w:hint="eastAsia" w:ascii="Arial" w:hAnsi="宋体" w:eastAsia="宋体" w:cs="Times New Roman"/>
        <w:b w:val="0"/>
        <w:sz w:val="24"/>
        <w:szCs w:val="24"/>
      </w:rPr>
    </w:lvl>
    <w:lvl w:ilvl="5" w:tentative="0">
      <w:start w:val="1"/>
      <w:numFmt w:val="decimal"/>
      <w:pStyle w:val="8"/>
      <w:isLgl/>
      <w:lvlText w:val="%1.%2.%3.%4.%5.%6"/>
      <w:lvlJc w:val="left"/>
      <w:pPr>
        <w:tabs>
          <w:tab w:val="left" w:pos="420"/>
        </w:tabs>
        <w:ind w:left="0" w:leftChars="0" w:firstLine="0" w:firstLineChars="0"/>
      </w:pPr>
      <w:rPr>
        <w:rFonts w:hint="eastAsia" w:ascii="Arial" w:hAnsi="宋体" w:eastAsia="黑体" w:cs="Times New Roman"/>
        <w:b/>
        <w:sz w:val="24"/>
      </w:rPr>
    </w:lvl>
    <w:lvl w:ilvl="6" w:tentative="0">
      <w:start w:val="1"/>
      <w:numFmt w:val="decimal"/>
      <w:pStyle w:val="9"/>
      <w:isLgl/>
      <w:lvlText w:val="%1.%2.%3.%4.%5.%6.%7"/>
      <w:lvlJc w:val="left"/>
      <w:pPr>
        <w:ind w:left="0" w:leftChars="0" w:firstLine="0" w:firstLineChars="0"/>
      </w:pPr>
      <w:rPr>
        <w:rFonts w:hint="eastAsia" w:ascii="Arial" w:hAnsi="宋体" w:eastAsia="宋体" w:cs="Times New Roman"/>
        <w:b/>
        <w:sz w:val="24"/>
      </w:rPr>
    </w:lvl>
    <w:lvl w:ilvl="7" w:tentative="0">
      <w:start w:val="1"/>
      <w:numFmt w:val="decimal"/>
      <w:pStyle w:val="10"/>
      <w:isLgl/>
      <w:lvlText w:val="%1.%2.%3.%4.%5.%6.%7.%8"/>
      <w:lvlJc w:val="left"/>
      <w:pPr>
        <w:ind w:left="0" w:leftChars="0" w:firstLine="0" w:firstLineChars="0"/>
      </w:pPr>
      <w:rPr>
        <w:rFonts w:hint="eastAsia" w:ascii="宋体" w:hAnsi="宋体" w:eastAsia="宋体" w:cs="Times New Roman"/>
        <w:b w:val="0"/>
        <w:sz w:val="20"/>
      </w:rPr>
    </w:lvl>
    <w:lvl w:ilvl="8" w:tentative="0">
      <w:start w:val="1"/>
      <w:numFmt w:val="decimal"/>
      <w:isLgl/>
      <w:lvlText w:val="%1.%2.%3.%4.%5.%6.%7.%8.%9"/>
      <w:lvlJc w:val="left"/>
      <w:pPr>
        <w:ind w:left="0" w:leftChars="0" w:firstLine="0" w:firstLineChars="0"/>
      </w:pPr>
      <w:rPr>
        <w:rFonts w:hint="eastAsia" w:ascii="宋体" w:hAnsi="宋体" w:eastAsia="宋体" w:cs="Times New Roman"/>
        <w:b w:val="0"/>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ZDgxZWYxYThkZjFlYjJmMzlmMDE0M2FlYTRhMDcifQ=="/>
    <w:docVar w:name="KSO_WPS_MARK_KEY" w:val="eaa663e9-d26f-4496-9881-9c3d9eac917b"/>
  </w:docVars>
  <w:rsids>
    <w:rsidRoot w:val="679A52D3"/>
    <w:rsid w:val="013C3371"/>
    <w:rsid w:val="018B54B1"/>
    <w:rsid w:val="01F01BD2"/>
    <w:rsid w:val="022B0E5C"/>
    <w:rsid w:val="030E6E23"/>
    <w:rsid w:val="032D73A2"/>
    <w:rsid w:val="0436091B"/>
    <w:rsid w:val="04647342"/>
    <w:rsid w:val="04F725E1"/>
    <w:rsid w:val="05305791"/>
    <w:rsid w:val="05933DC7"/>
    <w:rsid w:val="0655090D"/>
    <w:rsid w:val="06FF6413"/>
    <w:rsid w:val="0A781CD4"/>
    <w:rsid w:val="0ABF1C30"/>
    <w:rsid w:val="0B61463F"/>
    <w:rsid w:val="0BE8221C"/>
    <w:rsid w:val="0CC722C4"/>
    <w:rsid w:val="0DC022EC"/>
    <w:rsid w:val="0EE000F6"/>
    <w:rsid w:val="10AF0EAA"/>
    <w:rsid w:val="11883CAB"/>
    <w:rsid w:val="11DD55A3"/>
    <w:rsid w:val="13001549"/>
    <w:rsid w:val="136A5E9F"/>
    <w:rsid w:val="13A705D0"/>
    <w:rsid w:val="13D02BDE"/>
    <w:rsid w:val="14FF2B7F"/>
    <w:rsid w:val="153320AA"/>
    <w:rsid w:val="19882298"/>
    <w:rsid w:val="1AE516B6"/>
    <w:rsid w:val="1B202DD1"/>
    <w:rsid w:val="1C443CF4"/>
    <w:rsid w:val="1C450915"/>
    <w:rsid w:val="1CC643D2"/>
    <w:rsid w:val="1EA26A2B"/>
    <w:rsid w:val="2075556C"/>
    <w:rsid w:val="219C3B51"/>
    <w:rsid w:val="22C14FB0"/>
    <w:rsid w:val="23675615"/>
    <w:rsid w:val="246671C2"/>
    <w:rsid w:val="24F67474"/>
    <w:rsid w:val="24FE77E2"/>
    <w:rsid w:val="25E602E6"/>
    <w:rsid w:val="271433BD"/>
    <w:rsid w:val="27F82CDF"/>
    <w:rsid w:val="291D0095"/>
    <w:rsid w:val="29CD34A7"/>
    <w:rsid w:val="2C324062"/>
    <w:rsid w:val="2C477EDA"/>
    <w:rsid w:val="2C6E48D1"/>
    <w:rsid w:val="2CD77566"/>
    <w:rsid w:val="2D4744ED"/>
    <w:rsid w:val="2EA36D10"/>
    <w:rsid w:val="2F1877C3"/>
    <w:rsid w:val="2FB872B9"/>
    <w:rsid w:val="2FE71ABC"/>
    <w:rsid w:val="31321010"/>
    <w:rsid w:val="33324454"/>
    <w:rsid w:val="33621DD7"/>
    <w:rsid w:val="336243BC"/>
    <w:rsid w:val="336E7421"/>
    <w:rsid w:val="34046622"/>
    <w:rsid w:val="355A6D87"/>
    <w:rsid w:val="35881F5A"/>
    <w:rsid w:val="369F5CD7"/>
    <w:rsid w:val="36DD6847"/>
    <w:rsid w:val="37695060"/>
    <w:rsid w:val="37A34A15"/>
    <w:rsid w:val="37DD15AA"/>
    <w:rsid w:val="386C2832"/>
    <w:rsid w:val="39A7399B"/>
    <w:rsid w:val="39F552D0"/>
    <w:rsid w:val="3A0A2EB9"/>
    <w:rsid w:val="3BE919CC"/>
    <w:rsid w:val="3C1E28BD"/>
    <w:rsid w:val="3C2E6DCB"/>
    <w:rsid w:val="3CD92C87"/>
    <w:rsid w:val="3D5B544A"/>
    <w:rsid w:val="3DC13563"/>
    <w:rsid w:val="3EAD43CC"/>
    <w:rsid w:val="3F006868"/>
    <w:rsid w:val="40860A30"/>
    <w:rsid w:val="41462326"/>
    <w:rsid w:val="41464BCF"/>
    <w:rsid w:val="41AC2719"/>
    <w:rsid w:val="42EF4FB3"/>
    <w:rsid w:val="4413202E"/>
    <w:rsid w:val="45C142B9"/>
    <w:rsid w:val="45CA71CE"/>
    <w:rsid w:val="46415F51"/>
    <w:rsid w:val="468A5711"/>
    <w:rsid w:val="47332F94"/>
    <w:rsid w:val="488A4B91"/>
    <w:rsid w:val="4975722F"/>
    <w:rsid w:val="4C4507B6"/>
    <w:rsid w:val="4CD00052"/>
    <w:rsid w:val="4CD3324F"/>
    <w:rsid w:val="4D956A49"/>
    <w:rsid w:val="4DE719FF"/>
    <w:rsid w:val="4F155DA1"/>
    <w:rsid w:val="4F296F2D"/>
    <w:rsid w:val="4F9F2C1B"/>
    <w:rsid w:val="4FCE419B"/>
    <w:rsid w:val="4FF736F9"/>
    <w:rsid w:val="50C137CB"/>
    <w:rsid w:val="51736DAF"/>
    <w:rsid w:val="51DF14E9"/>
    <w:rsid w:val="52A86F2C"/>
    <w:rsid w:val="52E55A8A"/>
    <w:rsid w:val="538924B5"/>
    <w:rsid w:val="543C16DA"/>
    <w:rsid w:val="55A66D97"/>
    <w:rsid w:val="56C64FB2"/>
    <w:rsid w:val="572A43B4"/>
    <w:rsid w:val="572E3DD5"/>
    <w:rsid w:val="57B439EF"/>
    <w:rsid w:val="58AB6E2E"/>
    <w:rsid w:val="59D525E5"/>
    <w:rsid w:val="5A380B96"/>
    <w:rsid w:val="5A7640FC"/>
    <w:rsid w:val="5B983ADA"/>
    <w:rsid w:val="5BBB7CD0"/>
    <w:rsid w:val="5BF44F90"/>
    <w:rsid w:val="5C8A31FF"/>
    <w:rsid w:val="5CE37923"/>
    <w:rsid w:val="5F1871E8"/>
    <w:rsid w:val="5F677827"/>
    <w:rsid w:val="60471B32"/>
    <w:rsid w:val="60797F8C"/>
    <w:rsid w:val="61D30BBA"/>
    <w:rsid w:val="627079CF"/>
    <w:rsid w:val="62C60519"/>
    <w:rsid w:val="646308E5"/>
    <w:rsid w:val="66AF21DF"/>
    <w:rsid w:val="66DB09CF"/>
    <w:rsid w:val="67875B08"/>
    <w:rsid w:val="679A52D3"/>
    <w:rsid w:val="67AD185C"/>
    <w:rsid w:val="6864579D"/>
    <w:rsid w:val="686504D6"/>
    <w:rsid w:val="690D3233"/>
    <w:rsid w:val="69A56DA4"/>
    <w:rsid w:val="6ABE6E95"/>
    <w:rsid w:val="6D156030"/>
    <w:rsid w:val="6D6A23AF"/>
    <w:rsid w:val="6D8B30C2"/>
    <w:rsid w:val="6DEE03A0"/>
    <w:rsid w:val="6FDB56CD"/>
    <w:rsid w:val="70982E52"/>
    <w:rsid w:val="711944DB"/>
    <w:rsid w:val="71327344"/>
    <w:rsid w:val="7143531F"/>
    <w:rsid w:val="716B6503"/>
    <w:rsid w:val="7318735E"/>
    <w:rsid w:val="737A4E9D"/>
    <w:rsid w:val="75B51155"/>
    <w:rsid w:val="75C15A8B"/>
    <w:rsid w:val="76124539"/>
    <w:rsid w:val="77E60EFA"/>
    <w:rsid w:val="783B6780"/>
    <w:rsid w:val="790E3B44"/>
    <w:rsid w:val="79164340"/>
    <w:rsid w:val="79A13C0A"/>
    <w:rsid w:val="7A7E03EF"/>
    <w:rsid w:val="7B854D36"/>
    <w:rsid w:val="7BAB3430"/>
    <w:rsid w:val="7C333F12"/>
    <w:rsid w:val="7C3C6BAC"/>
    <w:rsid w:val="7D8E6D7B"/>
    <w:rsid w:val="7E235DDE"/>
    <w:rsid w:val="7FD4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360" w:lineRule="auto"/>
      <w:ind w:firstLine="602" w:firstLineChars="200"/>
    </w:pPr>
    <w:rPr>
      <w:rFonts w:ascii="Times New Roman" w:hAnsi="Times New Roman" w:eastAsia="仿宋_GB2312" w:cs="Times New Roman"/>
      <w:color w:val="000000"/>
      <w:sz w:val="32"/>
      <w:szCs w:val="30"/>
      <w:lang w:val="en-US" w:eastAsia="en-US" w:bidi="en-US"/>
    </w:rPr>
  </w:style>
  <w:style w:type="paragraph" w:styleId="3">
    <w:name w:val="heading 1"/>
    <w:basedOn w:val="1"/>
    <w:next w:val="1"/>
    <w:link w:val="31"/>
    <w:autoRedefine/>
    <w:qFormat/>
    <w:uiPriority w:val="0"/>
    <w:pPr>
      <w:spacing w:beforeAutospacing="0" w:after="0" w:afterAutospacing="0"/>
      <w:ind w:firstLine="480" w:firstLineChars="200"/>
      <w:jc w:val="left"/>
      <w:outlineLvl w:val="0"/>
    </w:pPr>
    <w:rPr>
      <w:rFonts w:hint="eastAsia" w:ascii="Times New Roman" w:hAnsi="Times New Roman" w:eastAsia="黑体" w:cs="Times New Roman"/>
      <w:kern w:val="44"/>
      <w:szCs w:val="32"/>
      <w:lang w:eastAsia="zh-CN" w:bidi="ar"/>
    </w:rPr>
  </w:style>
  <w:style w:type="paragraph" w:styleId="4">
    <w:name w:val="heading 2"/>
    <w:basedOn w:val="1"/>
    <w:next w:val="1"/>
    <w:link w:val="32"/>
    <w:autoRedefine/>
    <w:unhideWhenUsed/>
    <w:qFormat/>
    <w:uiPriority w:val="0"/>
    <w:pPr>
      <w:keepNext w:val="0"/>
      <w:keepLines w:val="0"/>
      <w:adjustRightInd w:val="0"/>
      <w:snapToGrid w:val="0"/>
      <w:spacing w:line="360" w:lineRule="auto"/>
      <w:ind w:firstLine="600" w:firstLineChars="200"/>
      <w:outlineLvl w:val="1"/>
    </w:pPr>
    <w:rPr>
      <w:rFonts w:eastAsia="楷体"/>
      <w:b/>
      <w:bCs/>
      <w:kern w:val="2"/>
      <w:szCs w:val="32"/>
      <w:lang w:eastAsia="zh-CN" w:bidi="ar-SA"/>
    </w:rPr>
  </w:style>
  <w:style w:type="paragraph" w:styleId="5">
    <w:name w:val="heading 3"/>
    <w:basedOn w:val="1"/>
    <w:next w:val="1"/>
    <w:link w:val="29"/>
    <w:autoRedefine/>
    <w:unhideWhenUsed/>
    <w:qFormat/>
    <w:uiPriority w:val="0"/>
    <w:pPr>
      <w:keepNext w:val="0"/>
      <w:keepLines w:val="0"/>
      <w:autoSpaceDE w:val="0"/>
      <w:spacing w:beforeLines="0" w:beforeAutospacing="0" w:afterLines="0" w:afterAutospacing="0" w:line="360" w:lineRule="auto"/>
      <w:outlineLvl w:val="2"/>
    </w:pPr>
    <w:rPr>
      <w:b/>
      <w:kern w:val="2"/>
      <w:szCs w:val="21"/>
      <w:lang w:eastAsia="zh-CN" w:bidi="ar-SA"/>
    </w:rPr>
  </w:style>
  <w:style w:type="paragraph" w:styleId="6">
    <w:name w:val="heading 4"/>
    <w:basedOn w:val="1"/>
    <w:next w:val="1"/>
    <w:link w:val="35"/>
    <w:autoRedefine/>
    <w:unhideWhenUsed/>
    <w:qFormat/>
    <w:uiPriority w:val="0"/>
    <w:pPr>
      <w:keepNext w:val="0"/>
      <w:keepLines w:val="0"/>
      <w:autoSpaceDE w:val="0"/>
      <w:spacing w:beforeLines="0" w:beforeAutospacing="0" w:afterLines="0" w:afterAutospacing="0" w:line="360" w:lineRule="auto"/>
      <w:outlineLvl w:val="3"/>
    </w:pPr>
    <w:rPr>
      <w:rFonts w:ascii="Times New Roman" w:hAnsi="Times New Roman"/>
      <w:b/>
      <w:kern w:val="2"/>
      <w:szCs w:val="21"/>
      <w:lang w:eastAsia="zh-CN" w:bidi="ar-SA"/>
    </w:rPr>
  </w:style>
  <w:style w:type="paragraph" w:styleId="7">
    <w:name w:val="heading 5"/>
    <w:basedOn w:val="1"/>
    <w:next w:val="1"/>
    <w:link w:val="34"/>
    <w:autoRedefine/>
    <w:semiHidden/>
    <w:unhideWhenUsed/>
    <w:qFormat/>
    <w:uiPriority w:val="0"/>
    <w:pPr>
      <w:keepNext w:val="0"/>
      <w:keepLines w:val="0"/>
      <w:spacing w:beforeLines="0" w:beforeAutospacing="0" w:afterLines="0" w:afterAutospacing="0" w:line="360" w:lineRule="auto"/>
      <w:outlineLvl w:val="4"/>
    </w:pPr>
    <w:rPr>
      <w:rFonts w:ascii="Times New Roman" w:hAnsi="Times New Roman" w:cs="Times New Roman"/>
      <w:b/>
      <w:sz w:val="30"/>
    </w:rPr>
  </w:style>
  <w:style w:type="paragraph" w:styleId="8">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9">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firstLine="0" w:firstLineChars="0"/>
      <w:outlineLvl w:val="6"/>
    </w:pPr>
    <w:rPr>
      <w:b/>
      <w:sz w:val="24"/>
    </w:rPr>
  </w:style>
  <w:style w:type="paragraph" w:styleId="10">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firstLine="0" w:firstLineChars="0"/>
      <w:outlineLvl w:val="7"/>
    </w:pPr>
    <w:rPr>
      <w:rFonts w:ascii="Arial" w:hAnsi="Arial" w:eastAsia="黑体"/>
      <w:sz w:val="24"/>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11">
    <w:name w:val="Normal Indent"/>
    <w:basedOn w:val="1"/>
    <w:next w:val="2"/>
    <w:autoRedefine/>
    <w:unhideWhenUsed/>
    <w:qFormat/>
    <w:uiPriority w:val="99"/>
    <w:pPr>
      <w:ind w:firstLine="420" w:firstLineChars="200"/>
    </w:pPr>
  </w:style>
  <w:style w:type="paragraph" w:styleId="12">
    <w:name w:val="caption"/>
    <w:basedOn w:val="1"/>
    <w:next w:val="1"/>
    <w:autoRedefine/>
    <w:unhideWhenUsed/>
    <w:qFormat/>
    <w:uiPriority w:val="0"/>
    <w:pPr>
      <w:adjustRightInd w:val="0"/>
      <w:snapToGrid w:val="0"/>
      <w:jc w:val="center"/>
    </w:pPr>
    <w:rPr>
      <w:rFonts w:ascii="楷体" w:hAnsi="楷体" w:eastAsia="楷体"/>
      <w:b/>
      <w:sz w:val="24"/>
    </w:rPr>
  </w:style>
  <w:style w:type="paragraph" w:styleId="13">
    <w:name w:val="toa heading"/>
    <w:basedOn w:val="1"/>
    <w:next w:val="1"/>
    <w:autoRedefine/>
    <w:semiHidden/>
    <w:qFormat/>
    <w:uiPriority w:val="0"/>
    <w:pPr>
      <w:spacing w:before="120"/>
    </w:pPr>
    <w:rPr>
      <w:rFonts w:ascii="Arial" w:hAnsi="Arial" w:cs="Arial"/>
    </w:rPr>
  </w:style>
  <w:style w:type="paragraph" w:styleId="14">
    <w:name w:val="annotation text"/>
    <w:basedOn w:val="1"/>
    <w:autoRedefine/>
    <w:unhideWhenUsed/>
    <w:qFormat/>
    <w:uiPriority w:val="99"/>
    <w:pPr>
      <w:jc w:val="left"/>
    </w:pPr>
    <w:rPr>
      <w:rFonts w:eastAsia="New York"/>
    </w:rPr>
  </w:style>
  <w:style w:type="paragraph" w:styleId="15">
    <w:name w:val="Body Text Indent"/>
    <w:basedOn w:val="1"/>
    <w:autoRedefine/>
    <w:qFormat/>
    <w:uiPriority w:val="0"/>
    <w:pPr>
      <w:spacing w:after="120" w:afterLines="0" w:afterAutospacing="0"/>
      <w:ind w:left="420" w:leftChars="200"/>
    </w:pPr>
  </w:style>
  <w:style w:type="paragraph" w:styleId="16">
    <w:name w:val="footer"/>
    <w:basedOn w:val="1"/>
    <w:autoRedefine/>
    <w:unhideWhenUsed/>
    <w:qFormat/>
    <w:uiPriority w:val="99"/>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pPr>
      <w:tabs>
        <w:tab w:val="right" w:leader="dot" w:pos="8714"/>
      </w:tabs>
      <w:spacing w:line="360" w:lineRule="auto"/>
      <w:ind w:left="0" w:leftChars="0" w:firstLine="0" w:firstLineChars="0"/>
      <w:jc w:val="left"/>
    </w:pPr>
    <w:rPr>
      <w:rFonts w:eastAsia="仿宋"/>
      <w:b/>
      <w:caps/>
      <w:kern w:val="2"/>
      <w:sz w:val="30"/>
      <w:lang w:eastAsia="zh-CN" w:bidi="ar-SA"/>
    </w:rPr>
  </w:style>
  <w:style w:type="paragraph" w:styleId="19">
    <w:name w:val="toc 2"/>
    <w:basedOn w:val="1"/>
    <w:next w:val="1"/>
    <w:link w:val="36"/>
    <w:autoRedefine/>
    <w:qFormat/>
    <w:uiPriority w:val="0"/>
    <w:pPr>
      <w:tabs>
        <w:tab w:val="right" w:leader="dot" w:pos="8714"/>
      </w:tabs>
      <w:spacing w:line="360" w:lineRule="auto"/>
      <w:ind w:left="0" w:leftChars="0"/>
      <w:jc w:val="left"/>
    </w:pPr>
    <w:rPr>
      <w:rFonts w:eastAsia="仿宋"/>
      <w:smallCaps/>
      <w:kern w:val="2"/>
      <w:sz w:val="30"/>
      <w:lang w:eastAsia="zh-CN" w:bidi="ar-SA"/>
    </w:rPr>
  </w:style>
  <w:style w:type="paragraph" w:styleId="20">
    <w:name w:val="Body Text 2"/>
    <w:basedOn w:val="1"/>
    <w:autoRedefine/>
    <w:semiHidden/>
    <w:unhideWhenUsed/>
    <w:qFormat/>
    <w:uiPriority w:val="99"/>
    <w:pPr>
      <w:spacing w:after="120" w:afterLines="0" w:afterAutospacing="0" w:line="480" w:lineRule="auto"/>
    </w:p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Body Text First Indent 2"/>
    <w:basedOn w:val="15"/>
    <w:autoRedefine/>
    <w:qFormat/>
    <w:uiPriority w:val="0"/>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Hyperlink"/>
    <w:basedOn w:val="25"/>
    <w:qFormat/>
    <w:uiPriority w:val="0"/>
    <w:rPr>
      <w:color w:val="0000FF"/>
      <w:u w:val="single"/>
    </w:rPr>
  </w:style>
  <w:style w:type="character" w:styleId="28">
    <w:name w:val="annotation reference"/>
    <w:basedOn w:val="25"/>
    <w:autoRedefine/>
    <w:unhideWhenUsed/>
    <w:qFormat/>
    <w:uiPriority w:val="99"/>
    <w:rPr>
      <w:sz w:val="21"/>
      <w:szCs w:val="21"/>
    </w:rPr>
  </w:style>
  <w:style w:type="character" w:customStyle="1" w:styleId="29">
    <w:name w:val="标题 3 Char"/>
    <w:link w:val="5"/>
    <w:autoRedefine/>
    <w:qFormat/>
    <w:uiPriority w:val="0"/>
    <w:rPr>
      <w:rFonts w:ascii="Times New Roman" w:hAnsi="Times New Roman" w:eastAsia="仿宋_GB2312" w:cs="Times New Roman"/>
      <w:b/>
      <w:bCs/>
      <w:kern w:val="2"/>
      <w:sz w:val="32"/>
      <w:szCs w:val="21"/>
      <w:lang w:eastAsia="zh-CN" w:bidi="ar-SA"/>
    </w:rPr>
  </w:style>
  <w:style w:type="paragraph" w:customStyle="1" w:styleId="30">
    <w:name w:val="表格文字"/>
    <w:basedOn w:val="1"/>
    <w:next w:val="1"/>
    <w:autoRedefine/>
    <w:qFormat/>
    <w:uiPriority w:val="0"/>
    <w:pPr>
      <w:spacing w:line="240" w:lineRule="auto"/>
      <w:ind w:firstLine="0" w:firstLineChars="0"/>
      <w:jc w:val="center"/>
    </w:pPr>
    <w:rPr>
      <w:rFonts w:eastAsia="仿宋"/>
      <w:kern w:val="2"/>
      <w:sz w:val="24"/>
      <w:szCs w:val="24"/>
    </w:rPr>
  </w:style>
  <w:style w:type="character" w:customStyle="1" w:styleId="31">
    <w:name w:val="标题 1 Char"/>
    <w:link w:val="3"/>
    <w:autoRedefine/>
    <w:qFormat/>
    <w:uiPriority w:val="9"/>
    <w:rPr>
      <w:rFonts w:ascii="Times New Roman" w:hAnsi="Times New Roman" w:eastAsia="黑体" w:cs="Times New Roman"/>
      <w:sz w:val="32"/>
      <w:szCs w:val="32"/>
      <w:lang w:eastAsia="zh-CN" w:bidi="ar-SA"/>
    </w:rPr>
  </w:style>
  <w:style w:type="character" w:customStyle="1" w:styleId="32">
    <w:name w:val="标题 2 Char"/>
    <w:link w:val="4"/>
    <w:autoRedefine/>
    <w:qFormat/>
    <w:uiPriority w:val="0"/>
    <w:rPr>
      <w:rFonts w:ascii="Times New Roman" w:hAnsi="Times New Roman" w:eastAsia="楷体" w:cs="Times New Roman"/>
      <w:b/>
      <w:bCs/>
      <w:kern w:val="2"/>
      <w:sz w:val="32"/>
      <w:szCs w:val="28"/>
      <w:lang w:eastAsia="zh-CN" w:bidi="ar-SA"/>
    </w:rPr>
  </w:style>
  <w:style w:type="paragraph" w:customStyle="1" w:styleId="33">
    <w:name w:val="表格名称"/>
    <w:basedOn w:val="1"/>
    <w:next w:val="1"/>
    <w:autoRedefine/>
    <w:qFormat/>
    <w:uiPriority w:val="0"/>
    <w:pPr>
      <w:ind w:firstLine="0" w:firstLineChars="0"/>
      <w:jc w:val="center"/>
    </w:pPr>
    <w:rPr>
      <w:rFonts w:eastAsia="仿宋"/>
      <w:b/>
      <w:sz w:val="24"/>
      <w:szCs w:val="24"/>
    </w:rPr>
  </w:style>
  <w:style w:type="character" w:customStyle="1" w:styleId="34">
    <w:name w:val="标题 5 Char"/>
    <w:link w:val="7"/>
    <w:autoRedefine/>
    <w:qFormat/>
    <w:uiPriority w:val="0"/>
    <w:rPr>
      <w:rFonts w:ascii="Times New Roman" w:hAnsi="Times New Roman" w:eastAsia="仿宋_GB2312" w:cs="Times New Roman"/>
      <w:b/>
      <w:color w:val="000000"/>
      <w:sz w:val="30"/>
      <w:lang w:eastAsia="en-US" w:bidi="en-US"/>
    </w:rPr>
  </w:style>
  <w:style w:type="character" w:customStyle="1" w:styleId="35">
    <w:name w:val="标题 4 Char"/>
    <w:link w:val="6"/>
    <w:autoRedefine/>
    <w:qFormat/>
    <w:uiPriority w:val="9"/>
    <w:rPr>
      <w:rFonts w:ascii="Times New Roman" w:hAnsi="Times New Roman" w:eastAsia="仿宋_GB2312" w:cs="Times New Roman"/>
      <w:b/>
      <w:kern w:val="2"/>
      <w:sz w:val="32"/>
      <w:szCs w:val="21"/>
      <w:lang w:eastAsia="zh-CN" w:bidi="ar-SA"/>
    </w:rPr>
  </w:style>
  <w:style w:type="character" w:customStyle="1" w:styleId="36">
    <w:name w:val="目录 2 Char"/>
    <w:link w:val="19"/>
    <w:autoRedefine/>
    <w:qFormat/>
    <w:uiPriority w:val="39"/>
    <w:rPr>
      <w:rFonts w:ascii="Times New Roman" w:hAnsi="Times New Roman" w:eastAsia="仿宋" w:cs="Times New Roman"/>
      <w:smallCaps/>
      <w:kern w:val="2"/>
      <w:sz w:val="30"/>
      <w:szCs w:val="30"/>
      <w:lang w:eastAsia="zh-CN" w:bidi="ar-SA"/>
    </w:rPr>
  </w:style>
  <w:style w:type="paragraph" w:customStyle="1" w:styleId="37">
    <w:name w:val="二级标题"/>
    <w:basedOn w:val="4"/>
    <w:autoRedefine/>
    <w:qFormat/>
    <w:uiPriority w:val="0"/>
    <w:pPr>
      <w:numPr>
        <w:ilvl w:val="0"/>
        <w:numId w:val="2"/>
      </w:numPr>
      <w:spacing w:before="0" w:after="0" w:line="360" w:lineRule="auto"/>
      <w:ind w:left="640" w:leftChars="200" w:firstLine="0" w:firstLineChars="0"/>
    </w:pPr>
    <w:rPr>
      <w:rFonts w:eastAsia="楷体"/>
    </w:rPr>
  </w:style>
  <w:style w:type="paragraph" w:customStyle="1" w:styleId="38">
    <w:name w:val="表格标题"/>
    <w:autoRedefine/>
    <w:qFormat/>
    <w:uiPriority w:val="0"/>
    <w:pPr>
      <w:widowControl w:val="0"/>
      <w:adjustRightInd w:val="0"/>
      <w:snapToGrid w:val="0"/>
      <w:spacing w:line="240" w:lineRule="auto"/>
      <w:ind w:firstLine="0" w:firstLineChars="0"/>
      <w:jc w:val="center"/>
    </w:pPr>
    <w:rPr>
      <w:rFonts w:hint="eastAsia" w:ascii="Times New Roman" w:hAnsi="Times New Roman" w:eastAsia="仿宋" w:cs="Times New Roman"/>
      <w:b/>
      <w:kern w:val="2"/>
      <w:sz w:val="24"/>
      <w:szCs w:val="21"/>
      <w:lang w:val="en-US" w:eastAsia="zh-CN" w:bidi="ar-SA"/>
    </w:rPr>
  </w:style>
  <w:style w:type="paragraph" w:customStyle="1" w:styleId="39">
    <w:name w:val="表格"/>
    <w:autoRedefine/>
    <w:qFormat/>
    <w:uiPriority w:val="0"/>
    <w:pPr>
      <w:keepNext w:val="0"/>
      <w:keepLines w:val="0"/>
      <w:widowControl w:val="0"/>
      <w:adjustRightInd w:val="0"/>
      <w:snapToGrid w:val="0"/>
      <w:spacing w:line="240" w:lineRule="auto"/>
      <w:ind w:firstLine="0" w:firstLineChars="0"/>
      <w:jc w:val="center"/>
      <w:outlineLvl w:val="9"/>
    </w:pPr>
    <w:rPr>
      <w:rFonts w:hint="eastAsia" w:ascii="Symbol" w:hAnsi="Symbol" w:eastAsia="仿宋" w:cs="Helvetica"/>
      <w:kern w:val="44"/>
      <w:sz w:val="2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E:\&#23567;&#21494;&#23376;\5-&#39033;&#30446;&#30456;&#20851;\3-&#20303;&#24314;&#21381;&#39033;&#30446;\12.&#28385;&#24847;&#2423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3567;&#21494;&#23376;\5-&#39033;&#30446;&#30456;&#20851;\3-&#20303;&#24314;&#21381;&#39033;&#30446;\12.&#28385;&#24847;&#2423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[12.满意度.xlsx]Sheet1!$R$9</c:f>
              <c:strCache>
                <c:ptCount val="1"/>
                <c:pt idx="0">
                  <c:v>满意度</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[12.满意度.xlsx]Sheet1!$Q$10:$Q$13</c:f>
              <c:strCache>
                <c:ptCount val="4"/>
                <c:pt idx="0">
                  <c:v>非常满意</c:v>
                </c:pt>
                <c:pt idx="1">
                  <c:v>比较满意</c:v>
                </c:pt>
                <c:pt idx="2">
                  <c:v>一般满意</c:v>
                </c:pt>
                <c:pt idx="3">
                  <c:v>不太满意</c:v>
                </c:pt>
              </c:strCache>
            </c:strRef>
          </c:cat>
          <c:val>
            <c:numRef>
              <c:f>[12.满意度.xlsx]Sheet1!$R$10:$R$13</c:f>
              <c:numCache>
                <c:formatCode>0.00%</c:formatCode>
                <c:ptCount val="4"/>
                <c:pt idx="0">
                  <c:v>0.5843</c:v>
                </c:pt>
                <c:pt idx="1">
                  <c:v>0.2697</c:v>
                </c:pt>
                <c:pt idx="2">
                  <c:v>0.0899</c:v>
                </c:pt>
                <c:pt idx="3">
                  <c:v>0.0561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a9e99a3c-ae1d-4aa5-9030-bb0c36742d2c}"/>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[12.满意度.xlsx]Sheet1!$R$9</c:f>
              <c:strCache>
                <c:ptCount val="1"/>
                <c:pt idx="0">
                  <c:v>满意度</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2"/>
              <c:layout>
                <c:manualLayout>
                  <c:x val="0.00675586506335279"/>
                  <c:y val="0.06044696818450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90717175702242"/>
                  <c:y val="0.01876248898711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[12.满意度.xlsx]Sheet1!$Q$10:$Q$13</c:f>
              <c:strCache>
                <c:ptCount val="4"/>
                <c:pt idx="0">
                  <c:v>非常满意</c:v>
                </c:pt>
                <c:pt idx="1">
                  <c:v>比较满意</c:v>
                </c:pt>
                <c:pt idx="2">
                  <c:v>一般满意</c:v>
                </c:pt>
                <c:pt idx="3">
                  <c:v>不太满意</c:v>
                </c:pt>
              </c:strCache>
            </c:strRef>
          </c:cat>
          <c:val>
            <c:numRef>
              <c:f>[12.满意度.xlsx]Sheet1!$R$10:$R$13</c:f>
              <c:numCache>
                <c:formatCode>0.00%</c:formatCode>
                <c:ptCount val="4"/>
                <c:pt idx="0">
                  <c:v>0.838</c:v>
                </c:pt>
                <c:pt idx="1">
                  <c:v>0.1056</c:v>
                </c:pt>
                <c:pt idx="2">
                  <c:v>0.0423</c:v>
                </c:pt>
                <c:pt idx="3">
                  <c:v>0.0142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8ae85655-e9de-405e-bb63-ef6de9247c40}"/>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16429</Words>
  <Characters>17042</Characters>
  <Lines>0</Lines>
  <Paragraphs>0</Paragraphs>
  <TotalTime>463</TotalTime>
  <ScaleCrop>false</ScaleCrop>
  <LinksUpToDate>false</LinksUpToDate>
  <CharactersWithSpaces>17113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2024-04-07T06:29:00Z</dcterms:created>
  <dc:creator>叶子</dc:creator>
  <cp:lastModifiedBy>荣荣小仙女~</cp:lastModifiedBy>
  <dcterms:modified xsi:type="dcterms:W3CDTF">2025-02-19T06:13:30Z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BC5E083DA62B4932855FED6507AF5466_13</vt:lpwstr>
  </property>
  <property fmtid="{D5CDD505-2E9C-101B-9397-08002B2CF9AE}" pid="4" name="KSOTemplateDocerSaveRecord">
    <vt:lpwstr>eyJoZGlkIjoiNWU4YTU4MTllMzMzOWMzNTVhYWU0YzliMzY5YjkyYmYiLCJ1c2VySWQiOiIzODA3Mjk4NTAifQ==</vt:lpwstr>
  </property>
</Properties>
</file>